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7814F" w14:textId="4BD13F07" w:rsidR="00AB6E7C" w:rsidRPr="004B4274" w:rsidRDefault="00D70C90">
      <w:pPr>
        <w:pStyle w:val="P68B1DB1-Nadpis11"/>
        <w:spacing w:before="240" w:after="240"/>
        <w:jc w:val="center"/>
      </w:pPr>
      <w:r w:rsidRPr="004B4274">
        <w:t xml:space="preserve">Minutes of </w:t>
      </w:r>
      <w:r w:rsidR="00A62065">
        <w:t xml:space="preserve">the </w:t>
      </w:r>
      <w:r w:rsidRPr="004B4274">
        <w:t xml:space="preserve">Evaluation Committee </w:t>
      </w:r>
      <w:r w:rsidR="00A62065">
        <w:t>M</w:t>
      </w:r>
      <w:r w:rsidRPr="004B4274">
        <w:t xml:space="preserve">eeting </w:t>
      </w:r>
    </w:p>
    <w:p w14:paraId="71B8781B" w14:textId="060204C8" w:rsidR="00AB6E7C" w:rsidRPr="004B4274" w:rsidRDefault="00D70C90">
      <w:pPr>
        <w:pStyle w:val="P68B1DB1-Normln2"/>
        <w:jc w:val="both"/>
      </w:pPr>
      <w:r w:rsidRPr="004B4274">
        <w:t>Open Science II Mini-Projects</w:t>
      </w:r>
      <w:r w:rsidR="007A3697">
        <w:t xml:space="preserve"> Call</w:t>
      </w:r>
      <w:r w:rsidRPr="004B4274">
        <w:t xml:space="preserve"> </w:t>
      </w:r>
      <w:r w:rsidRPr="004B4274">
        <w:rPr>
          <w:color w:val="4472C4" w:themeColor="accent1"/>
        </w:rPr>
        <w:t xml:space="preserve">name of </w:t>
      </w:r>
      <w:r w:rsidR="007A3697">
        <w:rPr>
          <w:color w:val="4472C4" w:themeColor="accent1"/>
        </w:rPr>
        <w:t xml:space="preserve">the </w:t>
      </w:r>
      <w:r w:rsidRPr="004B4274">
        <w:rPr>
          <w:color w:val="4472C4" w:themeColor="accent1"/>
        </w:rPr>
        <w:t xml:space="preserve">specific </w:t>
      </w:r>
      <w:r w:rsidR="007A3697">
        <w:rPr>
          <w:color w:val="4472C4" w:themeColor="accent1"/>
        </w:rPr>
        <w:t>C</w:t>
      </w:r>
      <w:r w:rsidRPr="004B4274">
        <w:rPr>
          <w:color w:val="4472C4" w:themeColor="accent1"/>
        </w:rPr>
        <w:t>all.</w:t>
      </w:r>
    </w:p>
    <w:p w14:paraId="4CE49DCB" w14:textId="77777777" w:rsidR="00AB6E7C" w:rsidRPr="004B4274" w:rsidRDefault="00D70C90">
      <w:pPr>
        <w:pStyle w:val="P68B1DB1-Normln2"/>
        <w:jc w:val="center"/>
      </w:pPr>
      <w:r w:rsidRPr="004B4274">
        <w:t>date ……….</w:t>
      </w:r>
    </w:p>
    <w:p w14:paraId="7986437E" w14:textId="77777777" w:rsidR="00AB6E7C" w:rsidRPr="004B4274" w:rsidRDefault="00AB6E7C">
      <w:pPr>
        <w:rPr>
          <w:rFonts w:eastAsia="Arial" w:cs="Arial"/>
        </w:rPr>
      </w:pPr>
    </w:p>
    <w:p w14:paraId="2ED8354E" w14:textId="5D540A46" w:rsidR="00AB6E7C" w:rsidRPr="004B4274" w:rsidRDefault="00D70C90">
      <w:pPr>
        <w:pStyle w:val="P68B1DB1-Normln2"/>
        <w:jc w:val="both"/>
      </w:pPr>
      <w:r w:rsidRPr="004B4274">
        <w:t xml:space="preserve">The members of the </w:t>
      </w:r>
      <w:r w:rsidR="009C1CC4">
        <w:t xml:space="preserve">Evaluation </w:t>
      </w:r>
      <w:r w:rsidR="007A3697">
        <w:t>Committee</w:t>
      </w:r>
      <w:r w:rsidR="007A3697" w:rsidRPr="004B4274">
        <w:t xml:space="preserve"> </w:t>
      </w:r>
      <w:r w:rsidRPr="004B4274">
        <w:t xml:space="preserve">elected the </w:t>
      </w:r>
      <w:r w:rsidR="007A3697">
        <w:t>Chair</w:t>
      </w:r>
      <w:r w:rsidR="007A3697" w:rsidRPr="004B4274">
        <w:t xml:space="preserve"> </w:t>
      </w:r>
      <w:r w:rsidRPr="004B4274">
        <w:t xml:space="preserve">of the </w:t>
      </w:r>
      <w:r w:rsidR="009C1CC4">
        <w:t xml:space="preserve">Evaluation </w:t>
      </w:r>
      <w:r w:rsidR="007A3697">
        <w:t>Committee</w:t>
      </w:r>
      <w:r w:rsidRPr="004B4274">
        <w:t xml:space="preserve">. </w:t>
      </w:r>
    </w:p>
    <w:p w14:paraId="3781C6FB" w14:textId="67E5C1D6" w:rsidR="00AB6E7C" w:rsidRPr="004B4274" w:rsidRDefault="00D70C90">
      <w:pPr>
        <w:pStyle w:val="P68B1DB1-Normln2"/>
        <w:jc w:val="both"/>
      </w:pPr>
      <w:r w:rsidRPr="004B4274">
        <w:t xml:space="preserve">The members of the </w:t>
      </w:r>
      <w:r w:rsidR="009C1CC4">
        <w:t>Evaluation Committee</w:t>
      </w:r>
      <w:r w:rsidR="009C1CC4" w:rsidRPr="004B4274">
        <w:t xml:space="preserve"> </w:t>
      </w:r>
      <w:r w:rsidRPr="004B4274">
        <w:t xml:space="preserve">were informed about the Statute of the </w:t>
      </w:r>
      <w:r w:rsidR="009C1CC4">
        <w:t>Evaluation Committee</w:t>
      </w:r>
      <w:r w:rsidR="009C1CC4" w:rsidRPr="004B4274">
        <w:t xml:space="preserve"> </w:t>
      </w:r>
      <w:r w:rsidRPr="004B4274">
        <w:t xml:space="preserve">and the Rules of Procedure. The </w:t>
      </w:r>
      <w:r w:rsidR="001F076E">
        <w:t>Evaluation C</w:t>
      </w:r>
      <w:r w:rsidRPr="004B4274">
        <w:t xml:space="preserve">ommittee discussed and approved the Rules of Procedure without modification. The meeting of the </w:t>
      </w:r>
      <w:r w:rsidR="001F076E">
        <w:t>Evaluation C</w:t>
      </w:r>
      <w:r w:rsidRPr="004B4274">
        <w:t>ommittee was attended by a university clerk.</w:t>
      </w:r>
    </w:p>
    <w:p w14:paraId="15E92255" w14:textId="77777777" w:rsidR="00AB6E7C" w:rsidRPr="004B4274" w:rsidRDefault="00AB6E7C">
      <w:pPr>
        <w:jc w:val="both"/>
        <w:rPr>
          <w:rFonts w:eastAsia="Arial" w:cs="Arial"/>
        </w:rPr>
      </w:pPr>
    </w:p>
    <w:p w14:paraId="2BD6D020" w14:textId="4D77EDE4" w:rsidR="00AB6E7C" w:rsidRPr="004B4274" w:rsidRDefault="00D70C90">
      <w:pPr>
        <w:pStyle w:val="P68B1DB1-Odstavecseseznamem3"/>
        <w:numPr>
          <w:ilvl w:val="0"/>
          <w:numId w:val="20"/>
        </w:numPr>
        <w:jc w:val="both"/>
      </w:pPr>
      <w:r w:rsidRPr="004B4274">
        <w:t xml:space="preserve">The </w:t>
      </w:r>
      <w:r w:rsidR="00025E58">
        <w:t>E</w:t>
      </w:r>
      <w:r w:rsidRPr="004B4274">
        <w:t xml:space="preserve">valuation </w:t>
      </w:r>
      <w:r w:rsidR="00025E58">
        <w:t>C</w:t>
      </w:r>
      <w:r w:rsidRPr="004B4274">
        <w:t xml:space="preserve">ommittee (EC) discussed the evaluation of applications for </w:t>
      </w:r>
      <w:r w:rsidR="001F076E">
        <w:br/>
      </w:r>
      <w:proofErr w:type="gramStart"/>
      <w:r w:rsidRPr="004B4274">
        <w:t>mini-projects</w:t>
      </w:r>
      <w:proofErr w:type="gramEnd"/>
      <w:r w:rsidRPr="004B4274">
        <w:t xml:space="preserve"> according to the list (see Annex 1 </w:t>
      </w:r>
      <w:r w:rsidR="001F076E">
        <w:t>of</w:t>
      </w:r>
      <w:r w:rsidR="001F076E" w:rsidRPr="004B4274">
        <w:t xml:space="preserve"> </w:t>
      </w:r>
      <w:r w:rsidRPr="004B4274">
        <w:t>the Minutes of the EC).</w:t>
      </w:r>
    </w:p>
    <w:p w14:paraId="6AFB2CC5" w14:textId="274B0B68" w:rsidR="00AB6E7C" w:rsidRPr="004B4274" w:rsidRDefault="00D70C90">
      <w:pPr>
        <w:pStyle w:val="P68B1DB1-Odstavecseseznamem3"/>
        <w:numPr>
          <w:ilvl w:val="0"/>
          <w:numId w:val="20"/>
        </w:numPr>
        <w:jc w:val="both"/>
      </w:pPr>
      <w:r w:rsidRPr="004B4274">
        <w:t xml:space="preserve">The EC assigned scores to individual applications for </w:t>
      </w:r>
      <w:proofErr w:type="gramStart"/>
      <w:r w:rsidRPr="004B4274">
        <w:t>mini-projects</w:t>
      </w:r>
      <w:proofErr w:type="gramEnd"/>
      <w:r w:rsidRPr="004B4274">
        <w:t xml:space="preserve"> in individual </w:t>
      </w:r>
      <w:r w:rsidR="001F076E">
        <w:br/>
      </w:r>
      <w:r w:rsidRPr="004B4274">
        <w:t xml:space="preserve">evaluation criteria. The score, including the justification, is given in the evaluation </w:t>
      </w:r>
      <w:r w:rsidR="001F076E">
        <w:br/>
      </w:r>
      <w:r w:rsidRPr="004B4274">
        <w:t xml:space="preserve">protocols for the individual </w:t>
      </w:r>
      <w:proofErr w:type="gramStart"/>
      <w:r w:rsidRPr="004B4274">
        <w:t>mini-projects</w:t>
      </w:r>
      <w:proofErr w:type="gramEnd"/>
      <w:r w:rsidRPr="004B4274">
        <w:t>. The minutes are available to applicants in </w:t>
      </w:r>
      <w:r w:rsidR="001F076E">
        <w:br/>
      </w:r>
      <w:r w:rsidRPr="004B4274">
        <w:t xml:space="preserve">IS </w:t>
      </w:r>
      <w:proofErr w:type="spellStart"/>
      <w:r w:rsidRPr="004B4274">
        <w:t>Věda</w:t>
      </w:r>
      <w:proofErr w:type="spellEnd"/>
      <w:r w:rsidRPr="004B4274">
        <w:t xml:space="preserve"> and are also attached to the </w:t>
      </w:r>
      <w:r w:rsidR="001F076E">
        <w:t>M</w:t>
      </w:r>
      <w:r w:rsidRPr="004B4274">
        <w:t xml:space="preserve">inutes of the </w:t>
      </w:r>
      <w:r w:rsidR="00DF2DBB">
        <w:t xml:space="preserve">Evaluation </w:t>
      </w:r>
      <w:r w:rsidRPr="004B4274">
        <w:t>Committee</w:t>
      </w:r>
      <w:r w:rsidR="00DF2DBB">
        <w:t xml:space="preserve"> Meeting</w:t>
      </w:r>
      <w:r w:rsidRPr="004B4274">
        <w:t xml:space="preserve">. </w:t>
      </w:r>
    </w:p>
    <w:p w14:paraId="54E0F3CD" w14:textId="33155ED3" w:rsidR="00AB6E7C" w:rsidRPr="004B4274" w:rsidRDefault="00D70C90">
      <w:pPr>
        <w:pStyle w:val="P68B1DB1-Odstavecseseznamem3"/>
        <w:numPr>
          <w:ilvl w:val="0"/>
          <w:numId w:val="20"/>
        </w:numPr>
        <w:jc w:val="both"/>
      </w:pPr>
      <w:r w:rsidRPr="004B4274">
        <w:t xml:space="preserve">The overall scores of individual mini-projects and their budgets following the </w:t>
      </w:r>
      <w:r w:rsidR="008261E3">
        <w:br/>
      </w:r>
      <w:r w:rsidR="00DF2DBB">
        <w:t>substantive</w:t>
      </w:r>
      <w:r w:rsidR="00DF2DBB" w:rsidRPr="004B4274">
        <w:t xml:space="preserve"> </w:t>
      </w:r>
      <w:r w:rsidR="00DF2DBB">
        <w:t>evaluation</w:t>
      </w:r>
      <w:r w:rsidR="00DF2DBB" w:rsidRPr="004B4274">
        <w:t xml:space="preserve"> </w:t>
      </w:r>
      <w:proofErr w:type="gramStart"/>
      <w:r w:rsidRPr="004B4274">
        <w:t>are</w:t>
      </w:r>
      <w:proofErr w:type="gramEnd"/>
      <w:r w:rsidRPr="004B4274">
        <w:t xml:space="preserve"> given in Annex 2 </w:t>
      </w:r>
      <w:r w:rsidR="00DF2DBB">
        <w:t>of</w:t>
      </w:r>
      <w:r w:rsidR="00DF2DBB" w:rsidRPr="004B4274">
        <w:t xml:space="preserve"> </w:t>
      </w:r>
      <w:r w:rsidRPr="004B4274">
        <w:t>the Minutes</w:t>
      </w:r>
      <w:r w:rsidR="00805084">
        <w:t xml:space="preserve"> of the EC</w:t>
      </w:r>
      <w:r w:rsidRPr="004B4274">
        <w:t>.</w:t>
      </w:r>
    </w:p>
    <w:p w14:paraId="40F176E8" w14:textId="705A1A2D" w:rsidR="00AB6E7C" w:rsidRPr="004B4274" w:rsidRDefault="00D70C90">
      <w:pPr>
        <w:pStyle w:val="P68B1DB1-Odstavecseseznamem3"/>
        <w:numPr>
          <w:ilvl w:val="0"/>
          <w:numId w:val="20"/>
        </w:numPr>
        <w:jc w:val="both"/>
      </w:pPr>
      <w:r w:rsidRPr="004B4274">
        <w:t xml:space="preserve">The EC has compiled a list of mini-projects that met the conditions for recommending signature of an Agreement/Amendment based on the overall score. The list of these projects constitutes Annex no. 4 </w:t>
      </w:r>
      <w:r w:rsidR="00805084">
        <w:t>of</w:t>
      </w:r>
      <w:r w:rsidR="00805084" w:rsidRPr="004B4274">
        <w:t xml:space="preserve"> </w:t>
      </w:r>
      <w:r w:rsidRPr="004B4274">
        <w:t>the Minutes</w:t>
      </w:r>
      <w:r w:rsidR="00805084">
        <w:t xml:space="preserve"> of the EC</w:t>
      </w:r>
      <w:r w:rsidRPr="004B4274">
        <w:t xml:space="preserve">. </w:t>
      </w:r>
    </w:p>
    <w:p w14:paraId="0A6B6725" w14:textId="4BAB3053" w:rsidR="00AB6E7C" w:rsidRPr="004B4274" w:rsidRDefault="00D70C90">
      <w:pPr>
        <w:pStyle w:val="P68B1DB1-Odstavecseseznamem3"/>
        <w:numPr>
          <w:ilvl w:val="0"/>
          <w:numId w:val="20"/>
        </w:numPr>
        <w:jc w:val="both"/>
      </w:pPr>
      <w:r w:rsidRPr="004B4274">
        <w:t xml:space="preserve">The EC has approved the list of applications for </w:t>
      </w:r>
      <w:proofErr w:type="gramStart"/>
      <w:r w:rsidRPr="004B4274">
        <w:t>mini-projects</w:t>
      </w:r>
      <w:proofErr w:type="gramEnd"/>
      <w:r w:rsidRPr="004B4274">
        <w:t xml:space="preserve"> that are not </w:t>
      </w:r>
      <w:r w:rsidR="00805084">
        <w:br/>
      </w:r>
      <w:r w:rsidRPr="004B4274">
        <w:t xml:space="preserve">recommended for signature of an Agreement/Amendment (did not obtain the minimum required number of points). The list of </w:t>
      </w:r>
      <w:proofErr w:type="gramStart"/>
      <w:r w:rsidRPr="004B4274">
        <w:t>mini-projects</w:t>
      </w:r>
      <w:proofErr w:type="gramEnd"/>
      <w:r w:rsidRPr="004B4274">
        <w:t xml:space="preserve"> not recommended for signature is given in Annex no. 3 </w:t>
      </w:r>
      <w:r w:rsidR="00805084">
        <w:t>of</w:t>
      </w:r>
      <w:r w:rsidR="00805084" w:rsidRPr="004B4274">
        <w:t xml:space="preserve"> </w:t>
      </w:r>
      <w:r w:rsidRPr="004B4274">
        <w:t>the Minutes</w:t>
      </w:r>
      <w:r w:rsidR="00805084">
        <w:t xml:space="preserve"> of the EC</w:t>
      </w:r>
      <w:r w:rsidRPr="004B4274">
        <w:t xml:space="preserve">. </w:t>
      </w:r>
    </w:p>
    <w:p w14:paraId="77F912D3" w14:textId="77777777" w:rsidR="00AB6E7C" w:rsidRPr="004B4274" w:rsidRDefault="00AB6E7C">
      <w:pPr>
        <w:jc w:val="both"/>
        <w:rPr>
          <w:rFonts w:eastAsia="Arial" w:cs="Arial"/>
        </w:rPr>
      </w:pPr>
    </w:p>
    <w:p w14:paraId="2954276F" w14:textId="517586E8" w:rsidR="00AB6E7C" w:rsidRPr="004B4274" w:rsidRDefault="00D70C90">
      <w:pPr>
        <w:pStyle w:val="P68B1DB1-Normln2"/>
        <w:jc w:val="both"/>
      </w:pPr>
      <w:r w:rsidRPr="004B4274">
        <w:t xml:space="preserve">The </w:t>
      </w:r>
      <w:r w:rsidR="00805084">
        <w:t>M</w:t>
      </w:r>
      <w:r w:rsidRPr="004B4274">
        <w:t>inutes of the EC</w:t>
      </w:r>
      <w:r w:rsidR="00805084">
        <w:t xml:space="preserve"> Meeting</w:t>
      </w:r>
      <w:r w:rsidRPr="004B4274">
        <w:t xml:space="preserve"> were approved by all members of the </w:t>
      </w:r>
      <w:r w:rsidR="00805084">
        <w:t xml:space="preserve">Evaluation </w:t>
      </w:r>
      <w:r w:rsidRPr="004B4274">
        <w:t xml:space="preserve">Committee. </w:t>
      </w:r>
    </w:p>
    <w:p w14:paraId="1C798DB1" w14:textId="77777777" w:rsidR="00AB6E7C" w:rsidRPr="004B4274" w:rsidRDefault="00AB6E7C">
      <w:pPr>
        <w:rPr>
          <w:rFonts w:eastAsia="Arial" w:cs="Arial"/>
        </w:rPr>
      </w:pPr>
    </w:p>
    <w:p w14:paraId="7E3D73E6" w14:textId="77777777" w:rsidR="00AB6E7C" w:rsidRPr="004B4274" w:rsidRDefault="00D70C90">
      <w:pPr>
        <w:pStyle w:val="P68B1DB1-Normln2"/>
      </w:pPr>
      <w:r w:rsidRPr="004B4274">
        <w:t xml:space="preserve">In Prague </w:t>
      </w:r>
    </w:p>
    <w:p w14:paraId="16942C07" w14:textId="77777777" w:rsidR="00AB6E7C" w:rsidRPr="004B4274" w:rsidRDefault="00AB6E7C">
      <w:pPr>
        <w:rPr>
          <w:rFonts w:eastAsia="Arial" w:cs="Arial"/>
        </w:rPr>
      </w:pPr>
    </w:p>
    <w:p w14:paraId="4D69CA8E" w14:textId="77777777" w:rsidR="00AB6E7C" w:rsidRPr="004B4274" w:rsidRDefault="00D70C90">
      <w:pPr>
        <w:pStyle w:val="P68B1DB1-Normln2"/>
      </w:pPr>
      <w:r w:rsidRPr="004B4274">
        <w:t xml:space="preserve">Minutes taken by: </w:t>
      </w:r>
    </w:p>
    <w:p w14:paraId="6E8C8466" w14:textId="77777777" w:rsidR="00AB6E7C" w:rsidRPr="004B4274" w:rsidRDefault="00AB6E7C">
      <w:pPr>
        <w:rPr>
          <w:rFonts w:eastAsia="Arial" w:cs="Arial"/>
        </w:rPr>
      </w:pPr>
    </w:p>
    <w:p w14:paraId="1FC01C97" w14:textId="43DD322B" w:rsidR="00AB6E7C" w:rsidRPr="004B4274" w:rsidRDefault="00D70C90" w:rsidP="00A62065">
      <w:pPr>
        <w:pStyle w:val="P68B1DB1-Normln2"/>
        <w:tabs>
          <w:tab w:val="left" w:pos="6690"/>
        </w:tabs>
      </w:pPr>
      <w:r w:rsidRPr="004B4274">
        <w:t xml:space="preserve">Signature of the </w:t>
      </w:r>
      <w:r w:rsidR="00805084">
        <w:t>C</w:t>
      </w:r>
      <w:r w:rsidRPr="004B4274">
        <w:t xml:space="preserve">hair of the </w:t>
      </w:r>
      <w:r w:rsidR="00805084">
        <w:t>Evaluation C</w:t>
      </w:r>
      <w:r w:rsidRPr="004B4274">
        <w:t>ommittee:</w:t>
      </w:r>
      <w:r w:rsidR="00A62065">
        <w:tab/>
      </w:r>
    </w:p>
    <w:p w14:paraId="2815971C" w14:textId="77777777" w:rsidR="00AB6E7C" w:rsidRPr="004B4274" w:rsidRDefault="00AB6E7C">
      <w:pPr>
        <w:rPr>
          <w:rFonts w:eastAsia="Arial" w:cs="Arial"/>
        </w:rPr>
      </w:pPr>
    </w:p>
    <w:p w14:paraId="0A7DCF61" w14:textId="17DA7709" w:rsidR="00AB6E7C" w:rsidRPr="004B4274" w:rsidRDefault="00D70C90">
      <w:pPr>
        <w:pStyle w:val="P68B1DB1-Normln2"/>
      </w:pPr>
      <w:r w:rsidRPr="004B4274">
        <w:t xml:space="preserve"> Non-public part of the </w:t>
      </w:r>
      <w:r w:rsidR="00805084">
        <w:t>M</w:t>
      </w:r>
      <w:r w:rsidRPr="004B4274">
        <w:t xml:space="preserve">inutes: </w:t>
      </w:r>
    </w:p>
    <w:p w14:paraId="178962E7" w14:textId="7838AADD" w:rsidR="00AB6E7C" w:rsidRPr="004B4274" w:rsidRDefault="00D70C90">
      <w:pPr>
        <w:pStyle w:val="P68B1DB1-Odstavecseseznamem3"/>
        <w:numPr>
          <w:ilvl w:val="0"/>
          <w:numId w:val="21"/>
        </w:numPr>
      </w:pPr>
      <w:r w:rsidRPr="004B4274">
        <w:t>Annexes nos. 1 - 4</w:t>
      </w:r>
    </w:p>
    <w:p w14:paraId="0CA40745" w14:textId="77777777" w:rsidR="00AB6E7C" w:rsidRPr="004B4274" w:rsidRDefault="00D70C90">
      <w:pPr>
        <w:pStyle w:val="P68B1DB1-Odstavecseseznamem3"/>
        <w:numPr>
          <w:ilvl w:val="0"/>
          <w:numId w:val="21"/>
        </w:numPr>
      </w:pPr>
      <w:r w:rsidRPr="004B4274">
        <w:t>List of members of the EC</w:t>
      </w:r>
    </w:p>
    <w:p w14:paraId="0BB7A342" w14:textId="77777777" w:rsidR="00AB6E7C" w:rsidRPr="004B4274" w:rsidRDefault="00D70C90">
      <w:pPr>
        <w:pStyle w:val="P68B1DB1-Odstavecseseznamem3"/>
        <w:numPr>
          <w:ilvl w:val="0"/>
          <w:numId w:val="21"/>
        </w:numPr>
      </w:pPr>
      <w:r w:rsidRPr="004B4274">
        <w:t xml:space="preserve">Attendance list/extract from the online application </w:t>
      </w:r>
    </w:p>
    <w:p w14:paraId="193B043B" w14:textId="4D761D9B" w:rsidR="00AB6E7C" w:rsidRPr="004B4274" w:rsidRDefault="00D70C90">
      <w:pPr>
        <w:pStyle w:val="P68B1DB1-Odstavecseseznamem3"/>
        <w:numPr>
          <w:ilvl w:val="0"/>
          <w:numId w:val="21"/>
        </w:numPr>
      </w:pPr>
      <w:r w:rsidRPr="004B4274">
        <w:t xml:space="preserve">Declaration of impartiality and confidentiality by the participants in the meeting of the </w:t>
      </w:r>
      <w:r>
        <w:t xml:space="preserve">Evaluation </w:t>
      </w:r>
      <w:r w:rsidRPr="004B4274">
        <w:t>Committee.</w:t>
      </w:r>
    </w:p>
    <w:p w14:paraId="1EFECF81" w14:textId="0517135D" w:rsidR="00AB6E7C" w:rsidRPr="004B4274" w:rsidRDefault="00D70C90">
      <w:pPr>
        <w:pStyle w:val="P68B1DB1-Odstavecseseznamem3"/>
        <w:numPr>
          <w:ilvl w:val="0"/>
          <w:numId w:val="21"/>
        </w:numPr>
      </w:pPr>
      <w:r w:rsidRPr="004B4274">
        <w:t>Evaluation protocols of evaluated mini-projects</w:t>
      </w:r>
    </w:p>
    <w:p w14:paraId="4D8CBBD1" w14:textId="7A73DA48" w:rsidR="00AB6E7C" w:rsidRDefault="00AB6E7C"/>
    <w:sectPr w:rsidR="00AB6E7C" w:rsidSect="00A62065">
      <w:headerReference w:type="default" r:id="rId11"/>
      <w:footerReference w:type="default" r:id="rId12"/>
      <w:pgSz w:w="11906" w:h="16838"/>
      <w:pgMar w:top="821" w:right="1417" w:bottom="1417" w:left="1417" w:header="708" w:footer="5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E6DCD" w14:textId="77777777" w:rsidR="00E63FD4" w:rsidRPr="004B4274" w:rsidRDefault="00E63FD4">
      <w:pPr>
        <w:spacing w:after="0" w:line="240" w:lineRule="auto"/>
      </w:pPr>
      <w:r w:rsidRPr="004B4274">
        <w:separator/>
      </w:r>
    </w:p>
  </w:endnote>
  <w:endnote w:type="continuationSeparator" w:id="0">
    <w:p w14:paraId="680C5E0B" w14:textId="77777777" w:rsidR="00E63FD4" w:rsidRPr="004B4274" w:rsidRDefault="00E63FD4">
      <w:pPr>
        <w:spacing w:after="0" w:line="240" w:lineRule="auto"/>
      </w:pPr>
      <w:r w:rsidRPr="004B427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B6F24" w14:textId="10844015" w:rsidR="007D67EF" w:rsidRDefault="007D67EF" w:rsidP="007D67EF">
    <w:pPr>
      <w:pStyle w:val="Zpat"/>
      <w:jc w:val="right"/>
    </w:pPr>
    <w:r w:rsidRPr="00D249AF">
      <w:fldChar w:fldCharType="begin"/>
    </w:r>
    <w:r w:rsidRPr="00D249AF">
      <w:instrText>PAGE</w:instrText>
    </w:r>
    <w:r w:rsidRPr="00D249AF">
      <w:fldChar w:fldCharType="separate"/>
    </w:r>
    <w:r>
      <w:t>13</w:t>
    </w:r>
    <w:r w:rsidRPr="00D249AF">
      <w:fldChar w:fldCharType="end"/>
    </w:r>
  </w:p>
  <w:p w14:paraId="36D3B030" w14:textId="6738DE81" w:rsidR="007D67EF" w:rsidRPr="00D72CFC" w:rsidRDefault="007D67EF" w:rsidP="007D67EF">
    <w:pPr>
      <w:pStyle w:val="Zpat"/>
      <w:jc w:val="right"/>
    </w:pPr>
    <w:bookmarkStart w:id="0" w:name="_Hlk190006885"/>
    <w:r>
      <w:rPr>
        <w:noProof/>
      </w:rPr>
      <w:drawing>
        <wp:anchor distT="0" distB="0" distL="114300" distR="114300" simplePos="0" relativeHeight="251662336" behindDoc="0" locked="0" layoutInCell="1" allowOverlap="1" wp14:anchorId="337ABD80" wp14:editId="21D90CF5">
          <wp:simplePos x="0" y="0"/>
          <wp:positionH relativeFrom="column">
            <wp:posOffset>81280</wp:posOffset>
          </wp:positionH>
          <wp:positionV relativeFrom="paragraph">
            <wp:posOffset>9525</wp:posOffset>
          </wp:positionV>
          <wp:extent cx="2771775" cy="392459"/>
          <wp:effectExtent l="0" t="0" r="0" b="7620"/>
          <wp:wrapSquare wrapText="bothSides"/>
          <wp:docPr id="109070728" name="Obrázek 7" descr="Obsah obrázku text, Písmo, snímek obrazovky, Elektricky modrá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8354481" name="Obrázek 7" descr="Obsah obrázku text, Písmo, snímek obrazovky, Elektricky modrá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1775" cy="3924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72CFC">
      <w:tab/>
    </w:r>
    <w:bookmarkEnd w:id="0"/>
    <w:r w:rsidRPr="00D72CFC">
      <w:rPr>
        <w:noProof/>
      </w:rPr>
      <mc:AlternateContent>
        <mc:Choice Requires="wps">
          <w:drawing>
            <wp:inline distT="0" distB="0" distL="0" distR="0" wp14:anchorId="5E00FEAE" wp14:editId="67374AE0">
              <wp:extent cx="1115695" cy="575945"/>
              <wp:effectExtent l="0" t="0" r="0" b="0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F8683" w14:textId="77777777" w:rsidR="007D67EF" w:rsidRPr="00D72CFC" w:rsidRDefault="007D67EF" w:rsidP="007D67EF">
                          <w:pPr>
                            <w:pStyle w:val="Webovstrnkyvzpat"/>
                          </w:pPr>
                          <w:bookmarkStart w:id="1" w:name="_Hlk98419294"/>
                          <w:r w:rsidRPr="00D72CFC">
                            <w:t>OPJAK.cz</w:t>
                          </w:r>
                        </w:p>
                        <w:p w14:paraId="16C811D4" w14:textId="77777777" w:rsidR="007D67EF" w:rsidRPr="00D72CFC" w:rsidRDefault="007D67EF" w:rsidP="007D67EF">
                          <w:pPr>
                            <w:pStyle w:val="Webovstrnkyvzpat"/>
                            <w:rPr>
                              <w:sz w:val="26"/>
                            </w:rPr>
                          </w:pPr>
                          <w:r w:rsidRPr="00D72CFC">
                            <w:t>MSMT.cz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E00FEAE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width:87.85pt;height:4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" filled="f" stroked="f">
              <v:textbox>
                <w:txbxContent>
                  <w:p w14:paraId="06AF8683" w14:textId="77777777" w:rsidR="007D67EF" w:rsidRPr="00D72CFC" w:rsidRDefault="007D67EF" w:rsidP="007D67EF">
                    <w:pPr>
                      <w:pStyle w:val="Webovstrnkyvzpat"/>
                    </w:pPr>
                    <w:bookmarkStart w:id="68" w:name="_Hlk98419294"/>
                    <w:r w:rsidRPr="00D72CFC">
                      <w:t>OPJAK.cz</w:t>
                    </w:r>
                  </w:p>
                  <w:p w14:paraId="16C811D4" w14:textId="77777777" w:rsidR="007D67EF" w:rsidRPr="00D72CFC" w:rsidRDefault="007D67EF" w:rsidP="007D67EF">
                    <w:pPr>
                      <w:pStyle w:val="Webovstrnkyvzpat"/>
                      <w:rPr>
                        <w:sz w:val="26"/>
                      </w:rPr>
                    </w:pPr>
                    <w:r w:rsidRPr="00D72CFC">
                      <w:t>MSMT.cz</w:t>
                    </w:r>
                    <w:bookmarkEnd w:id="68"/>
                  </w:p>
                </w:txbxContent>
              </v:textbox>
              <w10:anchorlock/>
            </v:shape>
          </w:pict>
        </mc:Fallback>
      </mc:AlternateContent>
    </w:r>
  </w:p>
  <w:p w14:paraId="721B01CB" w14:textId="2CD7A099" w:rsidR="007D67EF" w:rsidRPr="00D72CFC" w:rsidRDefault="007D67EF" w:rsidP="007D67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83733" w14:textId="77777777" w:rsidR="00E63FD4" w:rsidRPr="004B4274" w:rsidRDefault="00E63FD4">
      <w:pPr>
        <w:spacing w:after="0" w:line="240" w:lineRule="auto"/>
      </w:pPr>
      <w:r w:rsidRPr="004B4274">
        <w:separator/>
      </w:r>
    </w:p>
  </w:footnote>
  <w:footnote w:type="continuationSeparator" w:id="0">
    <w:p w14:paraId="6EDC68EC" w14:textId="77777777" w:rsidR="00E63FD4" w:rsidRPr="004B4274" w:rsidRDefault="00E63FD4">
      <w:pPr>
        <w:spacing w:after="0" w:line="240" w:lineRule="auto"/>
      </w:pPr>
      <w:r w:rsidRPr="004B427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60" w:type="dxa"/>
      <w:tblLayout w:type="fixed"/>
      <w:tblLook w:val="06A0" w:firstRow="1" w:lastRow="0" w:firstColumn="1" w:lastColumn="0" w:noHBand="1" w:noVBand="1"/>
    </w:tblPr>
    <w:tblGrid>
      <w:gridCol w:w="4080"/>
      <w:gridCol w:w="1960"/>
      <w:gridCol w:w="3020"/>
    </w:tblGrid>
    <w:tr w:rsidR="00AB6E7C" w:rsidRPr="004B4274" w14:paraId="603041C8" w14:textId="77777777">
      <w:trPr>
        <w:trHeight w:val="1587"/>
      </w:trPr>
      <w:tc>
        <w:tcPr>
          <w:tcW w:w="4080" w:type="dxa"/>
        </w:tcPr>
        <w:tbl>
          <w:tblPr>
            <w:tblW w:w="0" w:type="auto"/>
            <w:tblLayout w:type="fixed"/>
            <w:tblLook w:val="06A0" w:firstRow="1" w:lastRow="0" w:firstColumn="1" w:lastColumn="0" w:noHBand="1" w:noVBand="1"/>
          </w:tblPr>
          <w:tblGrid>
            <w:gridCol w:w="4560"/>
            <w:gridCol w:w="1450"/>
            <w:gridCol w:w="3005"/>
          </w:tblGrid>
          <w:tr w:rsidR="00A62065" w:rsidRPr="00D72CFC" w14:paraId="77065521" w14:textId="77777777" w:rsidTr="00FD2FA3">
            <w:trPr>
              <w:trHeight w:val="1587"/>
            </w:trPr>
            <w:tc>
              <w:tcPr>
                <w:tcW w:w="4560" w:type="dxa"/>
              </w:tcPr>
              <w:p w14:paraId="76F36AE5" w14:textId="77777777" w:rsidR="00A62065" w:rsidRPr="00D72CFC" w:rsidRDefault="00A62065" w:rsidP="00A62065">
                <w:pPr>
                  <w:pStyle w:val="Zhlav"/>
                  <w:ind w:left="-115"/>
                </w:pPr>
                <w:r>
                  <w:rPr>
                    <w:noProof/>
                  </w:rPr>
                  <w:drawing>
                    <wp:inline distT="0" distB="0" distL="0" distR="0" wp14:anchorId="48FCD344" wp14:editId="2641B058">
                      <wp:extent cx="1944474" cy="819150"/>
                      <wp:effectExtent l="0" t="0" r="0" b="0"/>
                      <wp:docPr id="267043513" name="Obrázek 6" descr="Obsah obrázku text, logo, Písmo, Grafika&#10;&#10;Obsah generovaný pomocí AI může být nesprávný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86832045" name="Obrázek 6" descr="Obsah obrázku text, logo, Písmo, Grafika&#10;&#10;Obsah generovaný pomocí AI může být nesprávný.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47119" cy="82026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 w:rsidRPr="00D72CFC">
                  <w:br/>
                </w:r>
              </w:p>
            </w:tc>
            <w:tc>
              <w:tcPr>
                <w:tcW w:w="1450" w:type="dxa"/>
              </w:tcPr>
              <w:p w14:paraId="7358C24F" w14:textId="77777777" w:rsidR="00A62065" w:rsidRPr="00D72CFC" w:rsidRDefault="00A62065" w:rsidP="00A62065">
                <w:pPr>
                  <w:pStyle w:val="Zhlav"/>
                  <w:jc w:val="center"/>
                </w:pPr>
              </w:p>
            </w:tc>
            <w:tc>
              <w:tcPr>
                <w:tcW w:w="3005" w:type="dxa"/>
              </w:tcPr>
              <w:p w14:paraId="2F234477" w14:textId="77777777" w:rsidR="00A62065" w:rsidRPr="00D72CFC" w:rsidRDefault="00A62065" w:rsidP="00A62065">
                <w:pPr>
                  <w:pStyle w:val="Zhlav"/>
                  <w:ind w:right="-115"/>
                  <w:jc w:val="right"/>
                </w:pPr>
                <w:r w:rsidRPr="00D72CFC">
                  <w:rPr>
                    <w:noProof/>
                  </w:rPr>
                  <w:drawing>
                    <wp:anchor distT="0" distB="0" distL="114300" distR="114300" simplePos="0" relativeHeight="251664384" behindDoc="1" locked="0" layoutInCell="1" allowOverlap="1" wp14:anchorId="4116F53D" wp14:editId="28CAF3C3">
                      <wp:simplePos x="0" y="0"/>
                      <wp:positionH relativeFrom="margin">
                        <wp:posOffset>-254000</wp:posOffset>
                      </wp:positionH>
                      <wp:positionV relativeFrom="paragraph">
                        <wp:posOffset>294640</wp:posOffset>
                      </wp:positionV>
                      <wp:extent cx="2159635" cy="446405"/>
                      <wp:effectExtent l="0" t="0" r="0" b="0"/>
                      <wp:wrapNone/>
                      <wp:docPr id="69586554" name="Obrázek 1" descr="Obsah obrázku Grafika, tma, Barevnost, světlo  Obsah vygenerovaný umělou inteligencí může být nesprávný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97610063" name="Obrázek 1" descr="Obsah obrázku Grafika, tma, Barevnost, světlo  Obsah vygenerovaný umělou inteligencí může být nesprávný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59635" cy="4464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</w:tbl>
        <w:p w14:paraId="78197FCE" w14:textId="69EA12C0" w:rsidR="00AB6E7C" w:rsidRPr="004B4274" w:rsidRDefault="00AB6E7C">
          <w:pPr>
            <w:pStyle w:val="Zhlav"/>
            <w:ind w:left="-115"/>
          </w:pPr>
        </w:p>
      </w:tc>
      <w:tc>
        <w:tcPr>
          <w:tcW w:w="1960" w:type="dxa"/>
        </w:tcPr>
        <w:p w14:paraId="273E1929" w14:textId="18E8308B" w:rsidR="00AB6E7C" w:rsidRPr="004B4274" w:rsidRDefault="00AB6E7C">
          <w:pPr>
            <w:pStyle w:val="Zhlav"/>
            <w:jc w:val="center"/>
          </w:pPr>
        </w:p>
      </w:tc>
      <w:tc>
        <w:tcPr>
          <w:tcW w:w="3020" w:type="dxa"/>
        </w:tcPr>
        <w:p w14:paraId="4045BBEF" w14:textId="5807BED0" w:rsidR="00AB6E7C" w:rsidRPr="004B4274" w:rsidRDefault="00AB6E7C">
          <w:pPr>
            <w:pStyle w:val="Zhlav"/>
            <w:ind w:right="-115"/>
            <w:jc w:val="right"/>
          </w:pPr>
        </w:p>
      </w:tc>
    </w:tr>
  </w:tbl>
  <w:p w14:paraId="79EF7643" w14:textId="3AD32CBC" w:rsidR="00AB6E7C" w:rsidRPr="004B4274" w:rsidRDefault="00AB6E7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47536F"/>
    <w:multiLevelType w:val="hybridMultilevel"/>
    <w:tmpl w:val="71CFE4EE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E03EC59"/>
    <w:multiLevelType w:val="hybridMultilevel"/>
    <w:tmpl w:val="D7E4CF7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E61C6DD"/>
    <w:multiLevelType w:val="hybridMultilevel"/>
    <w:tmpl w:val="106EF26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FCFBF4D"/>
    <w:multiLevelType w:val="hybridMultilevel"/>
    <w:tmpl w:val="CC257DE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4420E71"/>
    <w:multiLevelType w:val="multilevel"/>
    <w:tmpl w:val="846EEC78"/>
    <w:lvl w:ilvl="0">
      <w:start w:val="1"/>
      <w:numFmt w:val="decimal"/>
      <w:lvlText w:val="%1"/>
      <w:lvlJc w:val="left"/>
      <w:pPr>
        <w:ind w:left="890" w:hanging="89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90" w:hanging="89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890" w:hanging="8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90" w:hanging="8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819469C"/>
    <w:multiLevelType w:val="hybridMultilevel"/>
    <w:tmpl w:val="7FBA7D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2469A"/>
    <w:multiLevelType w:val="hybridMultilevel"/>
    <w:tmpl w:val="B2A021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25CEF"/>
    <w:multiLevelType w:val="hybridMultilevel"/>
    <w:tmpl w:val="EBACD690"/>
    <w:lvl w:ilvl="0" w:tplc="6CEC0D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268D0C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918D6"/>
    <w:multiLevelType w:val="hybridMultilevel"/>
    <w:tmpl w:val="8714615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94750F2"/>
    <w:multiLevelType w:val="multilevel"/>
    <w:tmpl w:val="4FE093FE"/>
    <w:lvl w:ilvl="0">
      <w:start w:val="1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2027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B564268"/>
    <w:multiLevelType w:val="hybridMultilevel"/>
    <w:tmpl w:val="1716EFAC"/>
    <w:lvl w:ilvl="0" w:tplc="DD26990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E11F59"/>
    <w:multiLevelType w:val="multilevel"/>
    <w:tmpl w:val="C5FCE1BC"/>
    <w:lvl w:ilvl="0">
      <w:start w:val="1"/>
      <w:numFmt w:val="decimal"/>
      <w:lvlText w:val="%1"/>
      <w:lvlJc w:val="left"/>
      <w:pPr>
        <w:ind w:left="890" w:hanging="89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90" w:hanging="89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890" w:hanging="8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90" w:hanging="8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4481539C"/>
    <w:multiLevelType w:val="hybridMultilevel"/>
    <w:tmpl w:val="E36065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B9F290"/>
    <w:multiLevelType w:val="hybridMultilevel"/>
    <w:tmpl w:val="C395D5D7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594F6B77"/>
    <w:multiLevelType w:val="multilevel"/>
    <w:tmpl w:val="13C856A8"/>
    <w:lvl w:ilvl="0">
      <w:start w:val="1"/>
      <w:numFmt w:val="decimal"/>
      <w:lvlText w:val="%1"/>
      <w:lvlJc w:val="left"/>
      <w:pPr>
        <w:ind w:left="890" w:hanging="89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90" w:hanging="89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890" w:hanging="8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90" w:hanging="8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C71152F"/>
    <w:multiLevelType w:val="hybridMultilevel"/>
    <w:tmpl w:val="CC265858"/>
    <w:lvl w:ilvl="0" w:tplc="0405000D">
      <w:start w:val="1"/>
      <w:numFmt w:val="bullet"/>
      <w:lvlText w:val="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60394866"/>
    <w:multiLevelType w:val="hybridMultilevel"/>
    <w:tmpl w:val="1BC0D5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89573C"/>
    <w:multiLevelType w:val="hybridMultilevel"/>
    <w:tmpl w:val="664A4F76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67FB46D4"/>
    <w:multiLevelType w:val="hybridMultilevel"/>
    <w:tmpl w:val="0B1EE1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8B6CF7"/>
    <w:multiLevelType w:val="hybridMultilevel"/>
    <w:tmpl w:val="72F21F16"/>
    <w:lvl w:ilvl="0" w:tplc="C57477C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254BE1"/>
    <w:multiLevelType w:val="hybridMultilevel"/>
    <w:tmpl w:val="4FC6ADEE"/>
    <w:lvl w:ilvl="0" w:tplc="DF0081AC">
      <w:start w:val="1"/>
      <w:numFmt w:val="decimal"/>
      <w:lvlText w:val="%1."/>
      <w:lvlJc w:val="left"/>
      <w:pPr>
        <w:ind w:left="360" w:hanging="360"/>
      </w:pPr>
    </w:lvl>
    <w:lvl w:ilvl="1" w:tplc="2BF49E7C" w:tentative="1">
      <w:start w:val="1"/>
      <w:numFmt w:val="lowerLetter"/>
      <w:lvlText w:val="%2."/>
      <w:lvlJc w:val="left"/>
      <w:pPr>
        <w:ind w:left="1080" w:hanging="360"/>
      </w:pPr>
    </w:lvl>
    <w:lvl w:ilvl="2" w:tplc="9DE85AA0" w:tentative="1">
      <w:start w:val="1"/>
      <w:numFmt w:val="lowerRoman"/>
      <w:lvlText w:val="%3."/>
      <w:lvlJc w:val="right"/>
      <w:pPr>
        <w:ind w:left="1800" w:hanging="180"/>
      </w:pPr>
    </w:lvl>
    <w:lvl w:ilvl="3" w:tplc="3444A70E" w:tentative="1">
      <w:start w:val="1"/>
      <w:numFmt w:val="decimal"/>
      <w:lvlText w:val="%4."/>
      <w:lvlJc w:val="left"/>
      <w:pPr>
        <w:ind w:left="2520" w:hanging="360"/>
      </w:pPr>
    </w:lvl>
    <w:lvl w:ilvl="4" w:tplc="75C2FBD8" w:tentative="1">
      <w:start w:val="1"/>
      <w:numFmt w:val="lowerLetter"/>
      <w:lvlText w:val="%5."/>
      <w:lvlJc w:val="left"/>
      <w:pPr>
        <w:ind w:left="3240" w:hanging="360"/>
      </w:pPr>
    </w:lvl>
    <w:lvl w:ilvl="5" w:tplc="566A73CE" w:tentative="1">
      <w:start w:val="1"/>
      <w:numFmt w:val="lowerRoman"/>
      <w:lvlText w:val="%6."/>
      <w:lvlJc w:val="right"/>
      <w:pPr>
        <w:ind w:left="3960" w:hanging="180"/>
      </w:pPr>
    </w:lvl>
    <w:lvl w:ilvl="6" w:tplc="47365E28" w:tentative="1">
      <w:start w:val="1"/>
      <w:numFmt w:val="decimal"/>
      <w:lvlText w:val="%7."/>
      <w:lvlJc w:val="left"/>
      <w:pPr>
        <w:ind w:left="4680" w:hanging="360"/>
      </w:pPr>
    </w:lvl>
    <w:lvl w:ilvl="7" w:tplc="96C8022C" w:tentative="1">
      <w:start w:val="1"/>
      <w:numFmt w:val="lowerLetter"/>
      <w:lvlText w:val="%8."/>
      <w:lvlJc w:val="left"/>
      <w:pPr>
        <w:ind w:left="5400" w:hanging="360"/>
      </w:pPr>
    </w:lvl>
    <w:lvl w:ilvl="8" w:tplc="A51EEB4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84774495">
    <w:abstractNumId w:val="6"/>
  </w:num>
  <w:num w:numId="2" w16cid:durableId="1448238687">
    <w:abstractNumId w:val="14"/>
  </w:num>
  <w:num w:numId="3" w16cid:durableId="171261561">
    <w:abstractNumId w:val="4"/>
  </w:num>
  <w:num w:numId="4" w16cid:durableId="1850022416">
    <w:abstractNumId w:val="11"/>
  </w:num>
  <w:num w:numId="5" w16cid:durableId="688456338">
    <w:abstractNumId w:val="9"/>
  </w:num>
  <w:num w:numId="6" w16cid:durableId="155458153">
    <w:abstractNumId w:val="12"/>
  </w:num>
  <w:num w:numId="7" w16cid:durableId="515966711">
    <w:abstractNumId w:val="2"/>
  </w:num>
  <w:num w:numId="8" w16cid:durableId="1797983425">
    <w:abstractNumId w:val="16"/>
  </w:num>
  <w:num w:numId="9" w16cid:durableId="568460261">
    <w:abstractNumId w:val="10"/>
  </w:num>
  <w:num w:numId="10" w16cid:durableId="1612513728">
    <w:abstractNumId w:val="8"/>
  </w:num>
  <w:num w:numId="11" w16cid:durableId="1421681290">
    <w:abstractNumId w:val="3"/>
  </w:num>
  <w:num w:numId="12" w16cid:durableId="1617715178">
    <w:abstractNumId w:val="1"/>
  </w:num>
  <w:num w:numId="13" w16cid:durableId="1859349203">
    <w:abstractNumId w:val="19"/>
  </w:num>
  <w:num w:numId="14" w16cid:durableId="903763063">
    <w:abstractNumId w:val="20"/>
  </w:num>
  <w:num w:numId="15" w16cid:durableId="433595579">
    <w:abstractNumId w:val="15"/>
  </w:num>
  <w:num w:numId="16" w16cid:durableId="276177782">
    <w:abstractNumId w:val="7"/>
  </w:num>
  <w:num w:numId="17" w16cid:durableId="577831843">
    <w:abstractNumId w:val="13"/>
  </w:num>
  <w:num w:numId="18" w16cid:durableId="1495872836">
    <w:abstractNumId w:val="0"/>
  </w:num>
  <w:num w:numId="19" w16cid:durableId="336470292">
    <w:abstractNumId w:val="17"/>
  </w:num>
  <w:num w:numId="20" w16cid:durableId="1869250441">
    <w:abstractNumId w:val="5"/>
  </w:num>
  <w:num w:numId="21" w16cid:durableId="8623543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734"/>
    <w:rsid w:val="000022F7"/>
    <w:rsid w:val="00013905"/>
    <w:rsid w:val="0001714D"/>
    <w:rsid w:val="00025E58"/>
    <w:rsid w:val="00041DB4"/>
    <w:rsid w:val="0004328F"/>
    <w:rsid w:val="0005086B"/>
    <w:rsid w:val="000654FC"/>
    <w:rsid w:val="00081589"/>
    <w:rsid w:val="0008188C"/>
    <w:rsid w:val="000D1C0E"/>
    <w:rsid w:val="000D5AEF"/>
    <w:rsid w:val="000F0FEB"/>
    <w:rsid w:val="000F1E20"/>
    <w:rsid w:val="000F7E7A"/>
    <w:rsid w:val="00132C59"/>
    <w:rsid w:val="001365A2"/>
    <w:rsid w:val="00152CE1"/>
    <w:rsid w:val="00162C2F"/>
    <w:rsid w:val="001652C4"/>
    <w:rsid w:val="00174167"/>
    <w:rsid w:val="0018367B"/>
    <w:rsid w:val="00183F89"/>
    <w:rsid w:val="00195734"/>
    <w:rsid w:val="001A7BB9"/>
    <w:rsid w:val="001B3B80"/>
    <w:rsid w:val="001B6DE9"/>
    <w:rsid w:val="001B7FAC"/>
    <w:rsid w:val="001D708C"/>
    <w:rsid w:val="001E2105"/>
    <w:rsid w:val="001E4620"/>
    <w:rsid w:val="001F076E"/>
    <w:rsid w:val="001F42EF"/>
    <w:rsid w:val="001F4AF9"/>
    <w:rsid w:val="0020542C"/>
    <w:rsid w:val="002456AD"/>
    <w:rsid w:val="00250E61"/>
    <w:rsid w:val="00256D51"/>
    <w:rsid w:val="00277C15"/>
    <w:rsid w:val="002C60F1"/>
    <w:rsid w:val="003002E2"/>
    <w:rsid w:val="00303E61"/>
    <w:rsid w:val="00305853"/>
    <w:rsid w:val="00310BCB"/>
    <w:rsid w:val="0032135D"/>
    <w:rsid w:val="0032446F"/>
    <w:rsid w:val="0035708E"/>
    <w:rsid w:val="0038092E"/>
    <w:rsid w:val="003A7A16"/>
    <w:rsid w:val="003B66FB"/>
    <w:rsid w:val="003C7F13"/>
    <w:rsid w:val="003F709E"/>
    <w:rsid w:val="004055B1"/>
    <w:rsid w:val="00481C8A"/>
    <w:rsid w:val="00485BBC"/>
    <w:rsid w:val="00495A91"/>
    <w:rsid w:val="004A470E"/>
    <w:rsid w:val="004B4274"/>
    <w:rsid w:val="004B7B3B"/>
    <w:rsid w:val="004C11C4"/>
    <w:rsid w:val="004C618F"/>
    <w:rsid w:val="004E0087"/>
    <w:rsid w:val="004E5C8C"/>
    <w:rsid w:val="004F629D"/>
    <w:rsid w:val="00507432"/>
    <w:rsid w:val="005355FE"/>
    <w:rsid w:val="00543258"/>
    <w:rsid w:val="00544C8F"/>
    <w:rsid w:val="00550CE9"/>
    <w:rsid w:val="00572BCA"/>
    <w:rsid w:val="00575B68"/>
    <w:rsid w:val="00586E9E"/>
    <w:rsid w:val="00587B72"/>
    <w:rsid w:val="005A47CD"/>
    <w:rsid w:val="005A4E8C"/>
    <w:rsid w:val="005A74C2"/>
    <w:rsid w:val="005C52F4"/>
    <w:rsid w:val="005D6236"/>
    <w:rsid w:val="00602C7B"/>
    <w:rsid w:val="00606CA3"/>
    <w:rsid w:val="00607B17"/>
    <w:rsid w:val="00620F4C"/>
    <w:rsid w:val="0062154A"/>
    <w:rsid w:val="00621845"/>
    <w:rsid w:val="00644D3A"/>
    <w:rsid w:val="00655353"/>
    <w:rsid w:val="00676C97"/>
    <w:rsid w:val="006E03B0"/>
    <w:rsid w:val="006E3518"/>
    <w:rsid w:val="006E351C"/>
    <w:rsid w:val="00735B5A"/>
    <w:rsid w:val="007433EC"/>
    <w:rsid w:val="007439B2"/>
    <w:rsid w:val="00784004"/>
    <w:rsid w:val="00794E70"/>
    <w:rsid w:val="007A3697"/>
    <w:rsid w:val="007A36DD"/>
    <w:rsid w:val="007B315E"/>
    <w:rsid w:val="007C276E"/>
    <w:rsid w:val="007C38C7"/>
    <w:rsid w:val="007C620C"/>
    <w:rsid w:val="007D3CE5"/>
    <w:rsid w:val="007D67EF"/>
    <w:rsid w:val="00805084"/>
    <w:rsid w:val="008261E3"/>
    <w:rsid w:val="00835B30"/>
    <w:rsid w:val="0083696C"/>
    <w:rsid w:val="0084022C"/>
    <w:rsid w:val="00845DFB"/>
    <w:rsid w:val="00855D5B"/>
    <w:rsid w:val="00874CF5"/>
    <w:rsid w:val="0089508C"/>
    <w:rsid w:val="00897A29"/>
    <w:rsid w:val="008B2EB5"/>
    <w:rsid w:val="008E541B"/>
    <w:rsid w:val="008E6EA5"/>
    <w:rsid w:val="008F7131"/>
    <w:rsid w:val="00961E27"/>
    <w:rsid w:val="00963CBA"/>
    <w:rsid w:val="0098478E"/>
    <w:rsid w:val="00985040"/>
    <w:rsid w:val="0099069D"/>
    <w:rsid w:val="00993520"/>
    <w:rsid w:val="00995617"/>
    <w:rsid w:val="009A08D9"/>
    <w:rsid w:val="009A6F17"/>
    <w:rsid w:val="009B55A5"/>
    <w:rsid w:val="009C1CC4"/>
    <w:rsid w:val="009C66E8"/>
    <w:rsid w:val="009D4419"/>
    <w:rsid w:val="009F1ED7"/>
    <w:rsid w:val="009F6E1E"/>
    <w:rsid w:val="00A072C9"/>
    <w:rsid w:val="00A161CE"/>
    <w:rsid w:val="00A17E51"/>
    <w:rsid w:val="00A34690"/>
    <w:rsid w:val="00A34C7E"/>
    <w:rsid w:val="00A560F6"/>
    <w:rsid w:val="00A62065"/>
    <w:rsid w:val="00A6567D"/>
    <w:rsid w:val="00A72973"/>
    <w:rsid w:val="00A75765"/>
    <w:rsid w:val="00A933DB"/>
    <w:rsid w:val="00AB6E7C"/>
    <w:rsid w:val="00AC130B"/>
    <w:rsid w:val="00AC1355"/>
    <w:rsid w:val="00AC3F61"/>
    <w:rsid w:val="00AD4D83"/>
    <w:rsid w:val="00AD7676"/>
    <w:rsid w:val="00AE3C30"/>
    <w:rsid w:val="00AE6A29"/>
    <w:rsid w:val="00B34784"/>
    <w:rsid w:val="00B34F0A"/>
    <w:rsid w:val="00B503C9"/>
    <w:rsid w:val="00B75EE4"/>
    <w:rsid w:val="00B87CDA"/>
    <w:rsid w:val="00BA7E77"/>
    <w:rsid w:val="00BB1371"/>
    <w:rsid w:val="00BC2827"/>
    <w:rsid w:val="00BC7BF4"/>
    <w:rsid w:val="00BD1F6C"/>
    <w:rsid w:val="00C06931"/>
    <w:rsid w:val="00C34B3A"/>
    <w:rsid w:val="00C515EA"/>
    <w:rsid w:val="00C51CB9"/>
    <w:rsid w:val="00C63194"/>
    <w:rsid w:val="00C671DC"/>
    <w:rsid w:val="00C82600"/>
    <w:rsid w:val="00C9025A"/>
    <w:rsid w:val="00C950CF"/>
    <w:rsid w:val="00CA1E9F"/>
    <w:rsid w:val="00CA598F"/>
    <w:rsid w:val="00CA739B"/>
    <w:rsid w:val="00CB61A0"/>
    <w:rsid w:val="00CD218E"/>
    <w:rsid w:val="00CD50AD"/>
    <w:rsid w:val="00D22768"/>
    <w:rsid w:val="00D315D4"/>
    <w:rsid w:val="00D32D90"/>
    <w:rsid w:val="00D4727B"/>
    <w:rsid w:val="00D50D8A"/>
    <w:rsid w:val="00D5737B"/>
    <w:rsid w:val="00D62FEB"/>
    <w:rsid w:val="00D632DC"/>
    <w:rsid w:val="00D65505"/>
    <w:rsid w:val="00D70C90"/>
    <w:rsid w:val="00DA6284"/>
    <w:rsid w:val="00DB686B"/>
    <w:rsid w:val="00DE09B7"/>
    <w:rsid w:val="00DF2DBB"/>
    <w:rsid w:val="00E37C12"/>
    <w:rsid w:val="00E63FD4"/>
    <w:rsid w:val="00E8154D"/>
    <w:rsid w:val="00E96CBE"/>
    <w:rsid w:val="00EA6301"/>
    <w:rsid w:val="00EC4B67"/>
    <w:rsid w:val="00F326C0"/>
    <w:rsid w:val="00F51298"/>
    <w:rsid w:val="00F539FA"/>
    <w:rsid w:val="00F728A3"/>
    <w:rsid w:val="00F813F8"/>
    <w:rsid w:val="00F81B6D"/>
    <w:rsid w:val="00FA4F5E"/>
    <w:rsid w:val="00FC17D1"/>
    <w:rsid w:val="00FF68B8"/>
    <w:rsid w:val="09C4F3A1"/>
    <w:rsid w:val="0D3BF0A4"/>
    <w:rsid w:val="0D64951F"/>
    <w:rsid w:val="0E74D280"/>
    <w:rsid w:val="115C60BA"/>
    <w:rsid w:val="13909DF4"/>
    <w:rsid w:val="1472B554"/>
    <w:rsid w:val="15B7363A"/>
    <w:rsid w:val="19DF0973"/>
    <w:rsid w:val="1CB5DA02"/>
    <w:rsid w:val="1EB34ECA"/>
    <w:rsid w:val="1FE8BBCA"/>
    <w:rsid w:val="24FC478D"/>
    <w:rsid w:val="283C3D4C"/>
    <w:rsid w:val="2CF7421C"/>
    <w:rsid w:val="32A09D42"/>
    <w:rsid w:val="3373A6C9"/>
    <w:rsid w:val="36E26CF5"/>
    <w:rsid w:val="37A17620"/>
    <w:rsid w:val="3990382B"/>
    <w:rsid w:val="3BD27306"/>
    <w:rsid w:val="3D46745F"/>
    <w:rsid w:val="3E4279DB"/>
    <w:rsid w:val="3F46F46E"/>
    <w:rsid w:val="3F600360"/>
    <w:rsid w:val="3F768D3B"/>
    <w:rsid w:val="410D3EA8"/>
    <w:rsid w:val="4187EAC5"/>
    <w:rsid w:val="440D9EA1"/>
    <w:rsid w:val="476A6DB6"/>
    <w:rsid w:val="48F017D9"/>
    <w:rsid w:val="4915A9AA"/>
    <w:rsid w:val="4A1AFE53"/>
    <w:rsid w:val="4F8C5931"/>
    <w:rsid w:val="5137A4AD"/>
    <w:rsid w:val="52F761B8"/>
    <w:rsid w:val="53DBBC51"/>
    <w:rsid w:val="5720BE07"/>
    <w:rsid w:val="58E48365"/>
    <w:rsid w:val="5B44AF2C"/>
    <w:rsid w:val="61E183EE"/>
    <w:rsid w:val="6256860D"/>
    <w:rsid w:val="64992F06"/>
    <w:rsid w:val="68A6C5F3"/>
    <w:rsid w:val="6CB5427B"/>
    <w:rsid w:val="71589B41"/>
    <w:rsid w:val="72E10634"/>
    <w:rsid w:val="73F0B59E"/>
    <w:rsid w:val="742E787E"/>
    <w:rsid w:val="78EEEB1D"/>
    <w:rsid w:val="79883496"/>
    <w:rsid w:val="7CE9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ACA156"/>
  <w15:chartTrackingRefBased/>
  <w15:docId w15:val="{BF73F7B1-394A-462F-BAA8-53B8CA8D4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96C"/>
    <w:rPr>
      <w:rFonts w:ascii="Arial" w:hAnsi="Arial"/>
      <w:lang w:val="en-GB"/>
    </w:rPr>
  </w:style>
  <w:style w:type="paragraph" w:styleId="Nadpis1">
    <w:name w:val="heading 1"/>
    <w:basedOn w:val="Normln"/>
    <w:next w:val="Normln"/>
    <w:link w:val="Nadpis1Char"/>
    <w:uiPriority w:val="9"/>
    <w:qFormat/>
    <w:rsid w:val="0083696C"/>
    <w:pPr>
      <w:keepNext/>
      <w:keepLines/>
      <w:spacing w:after="200" w:line="276" w:lineRule="auto"/>
      <w:outlineLvl w:val="0"/>
    </w:pPr>
    <w:rPr>
      <w:rFonts w:eastAsiaTheme="majorEastAsia" w:cstheme="majorBidi"/>
      <w:b/>
      <w:color w:val="003399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072C9"/>
    <w:pPr>
      <w:spacing w:after="0" w:line="240" w:lineRule="auto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072C9"/>
    <w:rPr>
      <w:sz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072C9"/>
    <w:rPr>
      <w:vertAlign w:val="superscript"/>
    </w:rPr>
  </w:style>
  <w:style w:type="paragraph" w:customStyle="1" w:styleId="Default">
    <w:name w:val="Default"/>
    <w:rsid w:val="00A072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</w:rPr>
  </w:style>
  <w:style w:type="table" w:styleId="Mkatabulky">
    <w:name w:val="Table Grid"/>
    <w:basedOn w:val="Normlntabulka"/>
    <w:uiPriority w:val="39"/>
    <w:rsid w:val="008F7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3478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07432"/>
    <w:rPr>
      <w:sz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07432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07432"/>
    <w:rPr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7432"/>
    <w:rPr>
      <w:b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7432"/>
    <w:rPr>
      <w:b/>
      <w:sz w:val="20"/>
    </w:rPr>
  </w:style>
  <w:style w:type="character" w:styleId="Hypertextovodkaz">
    <w:name w:val="Hyperlink"/>
    <w:basedOn w:val="Standardnpsmoodstavce"/>
    <w:uiPriority w:val="99"/>
    <w:unhideWhenUsed/>
    <w:rsid w:val="008B2EB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B2EB5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D32D90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3F46F46E"/>
    <w:pPr>
      <w:tabs>
        <w:tab w:val="center" w:pos="4680"/>
        <w:tab w:val="right" w:pos="9360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3F46F46E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Webovstrnkyvzpat">
    <w:name w:val="Webové stránky v zápatí"/>
    <w:basedOn w:val="Normln"/>
    <w:link w:val="WebovstrnkyvzpatChar"/>
    <w:rsid w:val="009B55A5"/>
    <w:pPr>
      <w:tabs>
        <w:tab w:val="left" w:pos="5790"/>
      </w:tabs>
      <w:spacing w:after="0" w:line="240" w:lineRule="auto"/>
      <w:jc w:val="right"/>
      <w:outlineLvl w:val="4"/>
    </w:pPr>
    <w:rPr>
      <w:rFonts w:ascii="Montserrat" w:eastAsia="Aptos" w:hAnsi="Montserrat" w:cs="Times New Roman"/>
      <w:b/>
      <w:color w:val="173271"/>
      <w:sz w:val="28"/>
    </w:rPr>
  </w:style>
  <w:style w:type="character" w:customStyle="1" w:styleId="WebovstrnkyvzpatChar">
    <w:name w:val="Webové stránky v zápatí Char"/>
    <w:link w:val="Webovstrnkyvzpat"/>
    <w:rsid w:val="009B55A5"/>
    <w:rPr>
      <w:rFonts w:ascii="Montserrat" w:eastAsia="Aptos" w:hAnsi="Montserrat" w:cs="Times New Roman"/>
      <w:b/>
      <w:color w:val="173271"/>
      <w:sz w:val="28"/>
    </w:rPr>
  </w:style>
  <w:style w:type="character" w:customStyle="1" w:styleId="Nadpis1Char">
    <w:name w:val="Nadpis 1 Char"/>
    <w:basedOn w:val="Standardnpsmoodstavce"/>
    <w:link w:val="Nadpis1"/>
    <w:uiPriority w:val="9"/>
    <w:rsid w:val="0083696C"/>
    <w:rPr>
      <w:rFonts w:ascii="Arial" w:eastAsiaTheme="majorEastAsia" w:hAnsi="Arial" w:cstheme="majorBidi"/>
      <w:b/>
      <w:color w:val="003399"/>
      <w:sz w:val="28"/>
    </w:rPr>
  </w:style>
  <w:style w:type="paragraph" w:customStyle="1" w:styleId="P68B1DB1-Nadpis11">
    <w:name w:val="P68B1DB1-Nadpis11"/>
    <w:basedOn w:val="Nadpis1"/>
    <w:rPr>
      <w:rFonts w:eastAsia="Arial" w:cs="Arial"/>
      <w:color w:val="003657"/>
      <w:sz w:val="40"/>
    </w:rPr>
  </w:style>
  <w:style w:type="paragraph" w:customStyle="1" w:styleId="P68B1DB1-Normln2">
    <w:name w:val="P68B1DB1-Normln2"/>
    <w:basedOn w:val="Normln"/>
    <w:rPr>
      <w:rFonts w:eastAsia="Arial" w:cs="Arial"/>
    </w:rPr>
  </w:style>
  <w:style w:type="paragraph" w:customStyle="1" w:styleId="P68B1DB1-Odstavecseseznamem3">
    <w:name w:val="P68B1DB1-Odstavecseseznamem3"/>
    <w:basedOn w:val="Odstavecseseznamem"/>
    <w:rPr>
      <w:rFonts w:eastAsia="Arial" w:cs="Arial"/>
    </w:rPr>
  </w:style>
  <w:style w:type="character" w:customStyle="1" w:styleId="ZpatChar">
    <w:name w:val="Zápatí Char"/>
    <w:basedOn w:val="Standardnpsmoodstavce"/>
    <w:link w:val="Zpat"/>
    <w:uiPriority w:val="99"/>
    <w:rsid w:val="007D67EF"/>
    <w:rPr>
      <w:rFonts w:ascii="Arial" w:hAnsi="Arial"/>
      <w:lang w:val="en-GB"/>
    </w:rPr>
  </w:style>
  <w:style w:type="character" w:customStyle="1" w:styleId="ZhlavChar">
    <w:name w:val="Záhlaví Char"/>
    <w:basedOn w:val="Standardnpsmoodstavce"/>
    <w:link w:val="Zhlav"/>
    <w:uiPriority w:val="99"/>
    <w:rsid w:val="00A62065"/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52a9aa-9d86-4bf5-8574-cac025d26c1b">
      <Terms xmlns="http://schemas.microsoft.com/office/infopath/2007/PartnerControls"/>
    </lcf76f155ced4ddcb4097134ff3c332f>
    <Info xmlns="5d52a9aa-9d86-4bf5-8574-cac025d26c1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3FA23154BF34DA4A86C056F64110D" ma:contentTypeVersion="10" ma:contentTypeDescription="Vytvoří nový dokument" ma:contentTypeScope="" ma:versionID="9faa307c6cbaffd0c170980db07cc32d">
  <xsd:schema xmlns:xsd="http://www.w3.org/2001/XMLSchema" xmlns:xs="http://www.w3.org/2001/XMLSchema" xmlns:p="http://schemas.microsoft.com/office/2006/metadata/properties" xmlns:ns2="5d52a9aa-9d86-4bf5-8574-cac025d26c1b" targetNamespace="http://schemas.microsoft.com/office/2006/metadata/properties" ma:root="true" ma:fieldsID="a6b91639117d73babf0e85494ceb6851" ns2:_="">
    <xsd:import namespace="5d52a9aa-9d86-4bf5-8574-cac025d26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2a9aa-9d86-4bf5-8574-cac025d26c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de2c221-80ea-42f2-a6ce-7f19966b5d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Info" ma:index="17" nillable="true" ma:displayName="Info" ma:description="Manuály od pí. Senftové 12/2025. Hodnotitel bude upraveno. " ma:format="Dropdown" ma:internalName="Info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B9C09D-D84A-4056-B5C0-16C3ADBAEB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2D53F9-06B5-401C-B667-C7319F41C440}">
  <ds:schemaRefs>
    <ds:schemaRef ds:uri="http://schemas.microsoft.com/office/2006/metadata/properties"/>
    <ds:schemaRef ds:uri="http://schemas.microsoft.com/office/infopath/2007/PartnerControls"/>
    <ds:schemaRef ds:uri="5d52a9aa-9d86-4bf5-8574-cac025d26c1b"/>
  </ds:schemaRefs>
</ds:datastoreItem>
</file>

<file path=customXml/itemProps3.xml><?xml version="1.0" encoding="utf-8"?>
<ds:datastoreItem xmlns:ds="http://schemas.openxmlformats.org/officeDocument/2006/customXml" ds:itemID="{5DCAC591-4342-494E-80A5-AB77694560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4DE134-CDC8-478E-BF2C-9489A2BA55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52a9aa-9d86-4bf5-8574-cac025d26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309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Baťková</dc:creator>
  <cp:keywords/>
  <dc:description/>
  <cp:lastModifiedBy>Monika Keřková</cp:lastModifiedBy>
  <cp:revision>31</cp:revision>
  <dcterms:created xsi:type="dcterms:W3CDTF">2025-03-02T19:08:00Z</dcterms:created>
  <dcterms:modified xsi:type="dcterms:W3CDTF">2026-02-06T16:42:00Z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0x01010083C3FA23154BF34DA4A86C056F64110D</vt:lpwstr>
  </property>
  <property fmtid="{D5CDD505-2E9C-101B-9397-08002B2CF9AE}" pid="3" name="MediaServiceImageTags">
    <vt:lpwstr/>
  </property>
</Properties>
</file>