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CDBA5" w14:textId="01C8E1BA" w:rsidR="00E86435" w:rsidRPr="00296070" w:rsidRDefault="00854ACC">
      <w:pPr>
        <w:pStyle w:val="P68B1DB1-Normln1"/>
        <w:spacing w:after="40" w:line="240" w:lineRule="auto"/>
        <w:ind w:right="425"/>
        <w:jc w:val="center"/>
      </w:pPr>
      <w:r w:rsidRPr="00296070">
        <w:t>RULES OF PROCEDURE</w:t>
      </w:r>
    </w:p>
    <w:p w14:paraId="41E33104" w14:textId="5E8D01BB" w:rsidR="00E86435" w:rsidRPr="00296070" w:rsidRDefault="00795D7C">
      <w:pPr>
        <w:pStyle w:val="P68B1DB1-Normln2"/>
        <w:spacing w:after="40" w:line="240" w:lineRule="auto"/>
        <w:ind w:right="425"/>
        <w:jc w:val="center"/>
        <w:rPr>
          <w:rFonts w:eastAsia="Times New Roman" w:cs="Calibri"/>
        </w:rPr>
      </w:pPr>
      <w:r w:rsidRPr="00296070">
        <w:rPr>
          <w:rFonts w:ascii="Arial" w:eastAsia="Arial" w:hAnsi="Arial" w:cs="Arial"/>
          <w:color w:val="003657"/>
          <w:sz w:val="40"/>
        </w:rPr>
        <w:t xml:space="preserve">Evaluation Committee for the </w:t>
      </w:r>
      <w:r w:rsidR="00637E7A">
        <w:rPr>
          <w:rFonts w:ascii="Arial" w:eastAsia="Arial" w:hAnsi="Arial" w:cs="Arial"/>
          <w:color w:val="003657"/>
          <w:sz w:val="40"/>
        </w:rPr>
        <w:t>e</w:t>
      </w:r>
      <w:r w:rsidRPr="00296070">
        <w:rPr>
          <w:rFonts w:ascii="Arial" w:eastAsia="Arial" w:hAnsi="Arial" w:cs="Arial"/>
          <w:color w:val="003657"/>
          <w:sz w:val="40"/>
        </w:rPr>
        <w:t xml:space="preserve">valuation </w:t>
      </w:r>
      <w:r w:rsidR="00500E25">
        <w:rPr>
          <w:rFonts w:ascii="Arial" w:eastAsia="Arial" w:hAnsi="Arial" w:cs="Arial"/>
          <w:color w:val="003657"/>
          <w:sz w:val="40"/>
        </w:rPr>
        <w:br/>
      </w:r>
      <w:r w:rsidRPr="00296070">
        <w:rPr>
          <w:rFonts w:ascii="Arial" w:eastAsia="Arial" w:hAnsi="Arial" w:cs="Arial"/>
          <w:color w:val="003657"/>
          <w:sz w:val="40"/>
        </w:rPr>
        <w:t xml:space="preserve">of applications for mini-projects in </w:t>
      </w:r>
      <w:r w:rsidR="001E0376">
        <w:rPr>
          <w:rFonts w:ascii="Arial" w:eastAsia="Arial" w:hAnsi="Arial" w:cs="Arial"/>
          <w:color w:val="003657"/>
          <w:sz w:val="40"/>
        </w:rPr>
        <w:t xml:space="preserve">the </w:t>
      </w:r>
      <w:r w:rsidRPr="00296070">
        <w:rPr>
          <w:rFonts w:ascii="Arial" w:eastAsia="Arial" w:hAnsi="Arial" w:cs="Arial"/>
          <w:color w:val="003657"/>
          <w:sz w:val="40"/>
        </w:rPr>
        <w:t xml:space="preserve">Open Science II Mini-Projects </w:t>
      </w:r>
      <w:r w:rsidR="001E0376">
        <w:rPr>
          <w:rFonts w:ascii="Arial" w:eastAsia="Arial" w:hAnsi="Arial" w:cs="Arial"/>
          <w:color w:val="003657"/>
          <w:sz w:val="40"/>
        </w:rPr>
        <w:t>C</w:t>
      </w:r>
      <w:r w:rsidRPr="00296070">
        <w:rPr>
          <w:rFonts w:ascii="Arial" w:eastAsia="Arial" w:hAnsi="Arial" w:cs="Arial"/>
          <w:color w:val="003657"/>
          <w:sz w:val="40"/>
        </w:rPr>
        <w:t>alls</w:t>
      </w:r>
      <w:r w:rsidRPr="00296070">
        <w:rPr>
          <w:rFonts w:eastAsia="Times New Roman" w:cs="Calibri"/>
        </w:rPr>
        <w:br/>
      </w:r>
    </w:p>
    <w:p w14:paraId="43DC4BC2" w14:textId="77777777" w:rsidR="00E86435" w:rsidRPr="00026513" w:rsidRDefault="00795D7C" w:rsidP="00026513">
      <w:pPr>
        <w:spacing w:before="480" w:after="120" w:line="240" w:lineRule="auto"/>
        <w:jc w:val="center"/>
        <w:rPr>
          <w:rFonts w:ascii="Arial" w:eastAsia="Arial" w:hAnsi="Arial" w:cs="Arial"/>
          <w:b/>
          <w:bCs/>
          <w:szCs w:val="22"/>
          <w:lang w:val="cs-CZ"/>
        </w:rPr>
      </w:pPr>
      <w:r w:rsidRPr="00026513">
        <w:rPr>
          <w:rFonts w:ascii="Arial" w:eastAsia="Arial" w:hAnsi="Arial" w:cs="Arial"/>
          <w:b/>
          <w:bCs/>
          <w:szCs w:val="22"/>
          <w:lang w:val="cs-CZ"/>
        </w:rPr>
        <w:t>Part I</w:t>
      </w:r>
    </w:p>
    <w:p w14:paraId="75531B21" w14:textId="77777777" w:rsidR="00E86435" w:rsidRPr="00957A21" w:rsidRDefault="00795D7C" w:rsidP="00957A21">
      <w:pPr>
        <w:spacing w:after="120" w:line="240" w:lineRule="auto"/>
        <w:ind w:right="-2"/>
        <w:jc w:val="center"/>
        <w:rPr>
          <w:rFonts w:ascii="Arial" w:eastAsia="Times New Roman" w:hAnsi="Arial" w:cs="Arial"/>
          <w:b/>
          <w:bCs/>
          <w:szCs w:val="22"/>
          <w:lang w:val="cs-CZ"/>
        </w:rPr>
      </w:pPr>
      <w:r w:rsidRPr="00957A21">
        <w:rPr>
          <w:rFonts w:ascii="Arial" w:eastAsia="Times New Roman" w:hAnsi="Arial" w:cs="Arial"/>
          <w:b/>
          <w:bCs/>
          <w:szCs w:val="22"/>
          <w:lang w:val="cs-CZ"/>
        </w:rPr>
        <w:t>General Provisions</w:t>
      </w:r>
    </w:p>
    <w:p w14:paraId="1044B009" w14:textId="77777777" w:rsidR="00E86435" w:rsidRPr="00937DAC" w:rsidRDefault="00795D7C" w:rsidP="00937DAC">
      <w:pPr>
        <w:spacing w:before="360" w:after="120" w:line="240" w:lineRule="auto"/>
        <w:jc w:val="center"/>
        <w:rPr>
          <w:rFonts w:ascii="Arial" w:eastAsia="Times New Roman" w:hAnsi="Arial" w:cs="Arial"/>
          <w:b/>
          <w:bCs/>
          <w:szCs w:val="22"/>
          <w:lang w:val="cs-CZ"/>
        </w:rPr>
      </w:pPr>
      <w:r w:rsidRPr="00937DAC">
        <w:rPr>
          <w:rFonts w:ascii="Arial" w:eastAsia="Times New Roman" w:hAnsi="Arial" w:cs="Arial"/>
          <w:b/>
          <w:bCs/>
          <w:szCs w:val="22"/>
          <w:lang w:val="cs-CZ"/>
        </w:rPr>
        <w:t>Article 1</w:t>
      </w:r>
    </w:p>
    <w:p w14:paraId="3622043D" w14:textId="77777777" w:rsidR="00E86435" w:rsidRPr="00795D7C" w:rsidRDefault="00795D7C" w:rsidP="00795D7C">
      <w:pPr>
        <w:spacing w:after="240" w:line="240" w:lineRule="auto"/>
        <w:jc w:val="center"/>
        <w:rPr>
          <w:rFonts w:ascii="Arial" w:eastAsia="Times New Roman" w:hAnsi="Arial" w:cs="Arial"/>
          <w:b/>
          <w:bCs/>
          <w:szCs w:val="22"/>
          <w:lang w:val="cs-CZ"/>
        </w:rPr>
      </w:pPr>
      <w:r w:rsidRPr="00795D7C">
        <w:rPr>
          <w:rFonts w:ascii="Arial" w:eastAsia="Times New Roman" w:hAnsi="Arial" w:cs="Arial"/>
          <w:b/>
          <w:bCs/>
          <w:szCs w:val="22"/>
          <w:lang w:val="cs-CZ"/>
        </w:rPr>
        <w:t>Opening Provisions</w:t>
      </w:r>
    </w:p>
    <w:p w14:paraId="52097020" w14:textId="104E2883" w:rsidR="00E86435" w:rsidRPr="00296070" w:rsidRDefault="00795D7C">
      <w:pPr>
        <w:pStyle w:val="P68B1DB1-Normln5"/>
        <w:numPr>
          <w:ilvl w:val="0"/>
          <w:numId w:val="20"/>
        </w:numPr>
        <w:spacing w:after="120" w:line="240" w:lineRule="auto"/>
        <w:ind w:left="357" w:right="-2" w:hanging="357"/>
      </w:pPr>
      <w:r w:rsidRPr="00296070">
        <w:t xml:space="preserve">The Rules of Procedure of the Evaluation Committee (the "EC Rules of Procedure") for the second phase of the evaluation of applications for mini-projects submitted under Open </w:t>
      </w:r>
      <w:r w:rsidR="00637E7A">
        <w:br/>
      </w:r>
      <w:r w:rsidRPr="00296070">
        <w:t xml:space="preserve">Science II Mini-Projects </w:t>
      </w:r>
      <w:r w:rsidR="00921309">
        <w:t xml:space="preserve">Call </w:t>
      </w:r>
      <w:r w:rsidRPr="00296070">
        <w:t xml:space="preserve">are issued in accordance with the Statutes of Evaluation </w:t>
      </w:r>
      <w:r w:rsidR="0072088A">
        <w:br/>
      </w:r>
      <w:r w:rsidRPr="00296070">
        <w:t>Committees of Open Science II Mini-Projects</w:t>
      </w:r>
      <w:r w:rsidR="0072088A">
        <w:t xml:space="preserve"> Calls</w:t>
      </w:r>
      <w:r w:rsidRPr="00296070">
        <w:t>.</w:t>
      </w:r>
    </w:p>
    <w:p w14:paraId="4F1F5EE8" w14:textId="77777777" w:rsidR="00E86435" w:rsidRPr="00296070" w:rsidRDefault="00795D7C">
      <w:pPr>
        <w:pStyle w:val="P68B1DB1-Normln5"/>
        <w:numPr>
          <w:ilvl w:val="0"/>
          <w:numId w:val="20"/>
        </w:numPr>
        <w:spacing w:after="120" w:line="240" w:lineRule="auto"/>
        <w:ind w:left="357" w:right="-2" w:hanging="357"/>
      </w:pPr>
      <w:r w:rsidRPr="00296070">
        <w:t>The EC Rules of Procedure stipulate the manner of convening, participation, meetings and voting of the Evaluation Committees ("ECs").</w:t>
      </w:r>
    </w:p>
    <w:p w14:paraId="0188B79D" w14:textId="62884084" w:rsidR="00E86435" w:rsidRPr="00026513" w:rsidRDefault="00795D7C" w:rsidP="00026513">
      <w:pPr>
        <w:spacing w:before="480" w:after="120" w:line="240" w:lineRule="auto"/>
        <w:jc w:val="center"/>
        <w:rPr>
          <w:rFonts w:ascii="Arial" w:eastAsia="Arial" w:hAnsi="Arial" w:cs="Arial"/>
          <w:b/>
          <w:bCs/>
          <w:szCs w:val="22"/>
          <w:lang w:val="cs-CZ"/>
        </w:rPr>
      </w:pPr>
      <w:r w:rsidRPr="00026513">
        <w:rPr>
          <w:rFonts w:ascii="Arial" w:eastAsia="Arial" w:hAnsi="Arial" w:cs="Arial"/>
          <w:b/>
          <w:bCs/>
          <w:szCs w:val="22"/>
          <w:lang w:val="cs-CZ"/>
        </w:rPr>
        <w:t xml:space="preserve">Part </w:t>
      </w:r>
      <w:r w:rsidR="000C06EB" w:rsidRPr="00026513">
        <w:rPr>
          <w:rFonts w:ascii="Arial" w:eastAsia="Arial" w:hAnsi="Arial" w:cs="Arial"/>
          <w:b/>
          <w:bCs/>
          <w:szCs w:val="22"/>
          <w:lang w:val="cs-CZ"/>
        </w:rPr>
        <w:t>II</w:t>
      </w:r>
    </w:p>
    <w:p w14:paraId="74F8A087" w14:textId="77777777" w:rsidR="00E86435" w:rsidRPr="00957A21" w:rsidRDefault="00795D7C" w:rsidP="00957A21">
      <w:pPr>
        <w:spacing w:after="120" w:line="240" w:lineRule="auto"/>
        <w:ind w:right="-2"/>
        <w:jc w:val="center"/>
        <w:rPr>
          <w:rFonts w:ascii="Arial" w:eastAsia="Times New Roman" w:hAnsi="Arial" w:cs="Arial"/>
          <w:b/>
          <w:bCs/>
          <w:szCs w:val="22"/>
          <w:lang w:val="cs-CZ"/>
        </w:rPr>
      </w:pPr>
      <w:r w:rsidRPr="00957A21">
        <w:rPr>
          <w:rFonts w:ascii="Arial" w:eastAsia="Times New Roman" w:hAnsi="Arial" w:cs="Arial"/>
          <w:b/>
          <w:bCs/>
          <w:szCs w:val="22"/>
          <w:lang w:val="cs-CZ"/>
        </w:rPr>
        <w:t>Activities</w:t>
      </w:r>
    </w:p>
    <w:p w14:paraId="0133587A" w14:textId="6710ABB5" w:rsidR="00E86435" w:rsidRPr="00937DAC" w:rsidRDefault="00795D7C" w:rsidP="00937DAC">
      <w:pPr>
        <w:spacing w:before="360" w:after="120" w:line="240" w:lineRule="auto"/>
        <w:jc w:val="center"/>
        <w:rPr>
          <w:rFonts w:ascii="Arial" w:eastAsia="Times New Roman" w:hAnsi="Arial" w:cs="Arial"/>
          <w:b/>
          <w:bCs/>
          <w:szCs w:val="22"/>
          <w:lang w:val="cs-CZ"/>
        </w:rPr>
      </w:pPr>
      <w:r w:rsidRPr="00937DAC">
        <w:rPr>
          <w:rFonts w:ascii="Arial" w:eastAsia="Times New Roman" w:hAnsi="Arial" w:cs="Arial"/>
          <w:b/>
          <w:bCs/>
          <w:szCs w:val="22"/>
          <w:lang w:val="cs-CZ"/>
        </w:rPr>
        <w:t>Article 1</w:t>
      </w:r>
    </w:p>
    <w:p w14:paraId="29D601E2" w14:textId="77777777" w:rsidR="00E86435" w:rsidRPr="00795D7C" w:rsidRDefault="00795D7C" w:rsidP="00795D7C">
      <w:pPr>
        <w:spacing w:after="240" w:line="240" w:lineRule="auto"/>
        <w:jc w:val="center"/>
        <w:rPr>
          <w:rFonts w:ascii="Arial" w:eastAsia="Times New Roman" w:hAnsi="Arial" w:cs="Arial"/>
          <w:b/>
          <w:bCs/>
          <w:szCs w:val="22"/>
          <w:lang w:val="cs-CZ"/>
        </w:rPr>
      </w:pPr>
      <w:r w:rsidRPr="00795D7C">
        <w:rPr>
          <w:rFonts w:ascii="Arial" w:eastAsia="Times New Roman" w:hAnsi="Arial" w:cs="Arial"/>
          <w:b/>
          <w:bCs/>
          <w:szCs w:val="22"/>
          <w:lang w:val="cs-CZ"/>
        </w:rPr>
        <w:t>Granting of access to mini-projects</w:t>
      </w:r>
    </w:p>
    <w:p w14:paraId="12131279" w14:textId="2822BE85" w:rsidR="00E86435" w:rsidRPr="00296070" w:rsidRDefault="00795D7C">
      <w:pPr>
        <w:pStyle w:val="P68B1DB1-Zkladntext6"/>
        <w:numPr>
          <w:ilvl w:val="0"/>
          <w:numId w:val="21"/>
        </w:numPr>
        <w:spacing w:before="120"/>
      </w:pPr>
      <w:r w:rsidRPr="00296070">
        <w:t xml:space="preserve">The guarantor of the grant scheme shall make the documents in IS </w:t>
      </w:r>
      <w:proofErr w:type="spellStart"/>
      <w:r w:rsidRPr="00296070">
        <w:t>Věda</w:t>
      </w:r>
      <w:proofErr w:type="spellEnd"/>
      <w:r w:rsidRPr="00296070">
        <w:t xml:space="preserve"> (applications for mini-projects) available to the members of the ECs no later than five working days after their appointment as members of the ECs.</w:t>
      </w:r>
    </w:p>
    <w:p w14:paraId="3CBA80DB" w14:textId="7BC56F1C" w:rsidR="00E86435" w:rsidRPr="00937DAC" w:rsidRDefault="00795D7C" w:rsidP="00937DAC">
      <w:pPr>
        <w:spacing w:before="360" w:after="120" w:line="240" w:lineRule="auto"/>
        <w:jc w:val="center"/>
        <w:rPr>
          <w:rFonts w:ascii="Arial" w:eastAsia="Times New Roman" w:hAnsi="Arial" w:cs="Arial"/>
          <w:b/>
          <w:bCs/>
          <w:szCs w:val="22"/>
          <w:lang w:val="cs-CZ"/>
        </w:rPr>
      </w:pPr>
      <w:proofErr w:type="spellStart"/>
      <w:r w:rsidRPr="00937DAC">
        <w:rPr>
          <w:rFonts w:ascii="Arial" w:eastAsia="Times New Roman" w:hAnsi="Arial" w:cs="Arial"/>
          <w:b/>
          <w:bCs/>
          <w:szCs w:val="22"/>
          <w:lang w:val="cs-CZ"/>
        </w:rPr>
        <w:t>Article</w:t>
      </w:r>
      <w:proofErr w:type="spellEnd"/>
      <w:r w:rsidRPr="00937DAC">
        <w:rPr>
          <w:rFonts w:ascii="Arial" w:eastAsia="Times New Roman" w:hAnsi="Arial" w:cs="Arial"/>
          <w:b/>
          <w:bCs/>
          <w:szCs w:val="22"/>
          <w:lang w:val="cs-CZ"/>
        </w:rPr>
        <w:t xml:space="preserve"> 2</w:t>
      </w:r>
    </w:p>
    <w:p w14:paraId="59EE13D5" w14:textId="77777777" w:rsidR="00E86435" w:rsidRPr="00795D7C" w:rsidRDefault="00795D7C" w:rsidP="00795D7C">
      <w:pPr>
        <w:spacing w:after="240" w:line="240" w:lineRule="auto"/>
        <w:jc w:val="center"/>
        <w:rPr>
          <w:rFonts w:ascii="Arial" w:eastAsia="Times New Roman" w:hAnsi="Arial" w:cs="Arial"/>
          <w:b/>
          <w:bCs/>
          <w:szCs w:val="22"/>
          <w:lang w:val="cs-CZ"/>
        </w:rPr>
      </w:pPr>
      <w:r w:rsidRPr="00795D7C">
        <w:rPr>
          <w:rFonts w:ascii="Arial" w:eastAsia="Times New Roman" w:hAnsi="Arial" w:cs="Arial"/>
          <w:b/>
          <w:bCs/>
          <w:szCs w:val="22"/>
          <w:lang w:val="cs-CZ"/>
        </w:rPr>
        <w:t>Convening of meetings</w:t>
      </w:r>
    </w:p>
    <w:p w14:paraId="1D7BBDE7" w14:textId="2A271FDA" w:rsidR="00E86435" w:rsidRPr="00296070" w:rsidRDefault="00795D7C">
      <w:pPr>
        <w:pStyle w:val="P68B1DB1-Normln5"/>
        <w:numPr>
          <w:ilvl w:val="0"/>
          <w:numId w:val="21"/>
        </w:numPr>
        <w:spacing w:after="120" w:line="240" w:lineRule="auto"/>
        <w:ind w:left="357" w:right="-2" w:hanging="357"/>
      </w:pPr>
      <w:r w:rsidRPr="00296070">
        <w:t xml:space="preserve">The guarantor of the grant scheme sets the date of </w:t>
      </w:r>
      <w:r w:rsidR="004F45EC">
        <w:t xml:space="preserve">the </w:t>
      </w:r>
      <w:r w:rsidRPr="00296070">
        <w:t>EC meetings for the relevant domain cluster.</w:t>
      </w:r>
    </w:p>
    <w:p w14:paraId="2F31137F" w14:textId="517029FF" w:rsidR="00E86435" w:rsidRPr="00296070" w:rsidRDefault="00795D7C">
      <w:pPr>
        <w:pStyle w:val="P68B1DB1-Zkladntext6"/>
        <w:numPr>
          <w:ilvl w:val="0"/>
          <w:numId w:val="21"/>
        </w:numPr>
        <w:spacing w:before="120"/>
      </w:pPr>
      <w:r w:rsidRPr="00296070">
        <w:t xml:space="preserve">Meetings of </w:t>
      </w:r>
      <w:r w:rsidR="004F45EC">
        <w:t xml:space="preserve">the </w:t>
      </w:r>
      <w:r w:rsidRPr="00296070">
        <w:t xml:space="preserve">ECs usually commence within twenty calendar days from the date </w:t>
      </w:r>
      <w:r w:rsidR="004F45EC">
        <w:br/>
      </w:r>
      <w:r w:rsidRPr="00296070">
        <w:t xml:space="preserve">of granting of access to evaluators to applications for </w:t>
      </w:r>
      <w:proofErr w:type="gramStart"/>
      <w:r w:rsidRPr="00296070">
        <w:t>mini-projects</w:t>
      </w:r>
      <w:proofErr w:type="gramEnd"/>
      <w:r w:rsidRPr="00296070">
        <w:t xml:space="preserve"> in IS </w:t>
      </w:r>
      <w:proofErr w:type="spellStart"/>
      <w:r w:rsidRPr="00296070">
        <w:t>Věda</w:t>
      </w:r>
      <w:proofErr w:type="spellEnd"/>
      <w:r w:rsidRPr="00296070">
        <w:t xml:space="preserve"> and are usually concluded within thirty calendar days </w:t>
      </w:r>
      <w:r w:rsidR="00F660CC">
        <w:t>from</w:t>
      </w:r>
      <w:r w:rsidR="00F660CC" w:rsidRPr="00296070">
        <w:t xml:space="preserve"> </w:t>
      </w:r>
      <w:r w:rsidRPr="00296070">
        <w:t>this date.</w:t>
      </w:r>
    </w:p>
    <w:p w14:paraId="08C5BB0B" w14:textId="3DC1C3C0" w:rsidR="00E86435" w:rsidRPr="00296070" w:rsidRDefault="00795D7C">
      <w:pPr>
        <w:pStyle w:val="P68B1DB1-Normln5"/>
        <w:numPr>
          <w:ilvl w:val="0"/>
          <w:numId w:val="21"/>
        </w:numPr>
        <w:spacing w:after="120" w:line="240" w:lineRule="auto"/>
        <w:ind w:left="357" w:right="-2" w:hanging="357"/>
      </w:pPr>
      <w:r w:rsidRPr="00296070">
        <w:lastRenderedPageBreak/>
        <w:t xml:space="preserve">Members of </w:t>
      </w:r>
      <w:r w:rsidR="00F660CC">
        <w:t xml:space="preserve">the </w:t>
      </w:r>
      <w:r w:rsidRPr="00296070">
        <w:t xml:space="preserve">ECs shall receive an invitation, preliminary agenda and, where </w:t>
      </w:r>
      <w:r w:rsidR="00F660CC">
        <w:br/>
      </w:r>
      <w:r w:rsidRPr="00296070">
        <w:t xml:space="preserve">appropriate, other instructions and information relating to the meeting of the Committee </w:t>
      </w:r>
      <w:r w:rsidR="00F660CC">
        <w:br/>
      </w:r>
      <w:r w:rsidRPr="00296070">
        <w:t>at least ten calendar days prior to the meeting.</w:t>
      </w:r>
    </w:p>
    <w:p w14:paraId="24A5488C" w14:textId="5707FBC5" w:rsidR="00E86435" w:rsidRPr="00296070" w:rsidRDefault="00795D7C">
      <w:pPr>
        <w:pStyle w:val="P68B1DB1-Normln5"/>
        <w:numPr>
          <w:ilvl w:val="0"/>
          <w:numId w:val="21"/>
        </w:numPr>
        <w:spacing w:after="120" w:line="240" w:lineRule="auto"/>
        <w:ind w:right="-2"/>
      </w:pPr>
      <w:r w:rsidRPr="00296070">
        <w:t xml:space="preserve">The guarantor of the grant scheme will prepare the documents for meetings of </w:t>
      </w:r>
      <w:r w:rsidR="00F660CC">
        <w:t xml:space="preserve">the </w:t>
      </w:r>
      <w:r w:rsidRPr="00296070">
        <w:t>ECs.</w:t>
      </w:r>
    </w:p>
    <w:p w14:paraId="73DCFB7F" w14:textId="435431CA" w:rsidR="00E86435" w:rsidRPr="00937DAC" w:rsidRDefault="00795D7C" w:rsidP="00937DAC">
      <w:pPr>
        <w:spacing w:before="360" w:after="120" w:line="240" w:lineRule="auto"/>
        <w:jc w:val="center"/>
        <w:rPr>
          <w:rFonts w:ascii="Arial" w:eastAsia="Times New Roman" w:hAnsi="Arial" w:cs="Arial"/>
          <w:b/>
          <w:bCs/>
          <w:szCs w:val="22"/>
          <w:lang w:val="cs-CZ"/>
        </w:rPr>
      </w:pPr>
      <w:proofErr w:type="spellStart"/>
      <w:r w:rsidRPr="00937DAC">
        <w:rPr>
          <w:rFonts w:ascii="Arial" w:eastAsia="Times New Roman" w:hAnsi="Arial" w:cs="Arial"/>
          <w:b/>
          <w:bCs/>
          <w:szCs w:val="22"/>
          <w:lang w:val="cs-CZ"/>
        </w:rPr>
        <w:t>Article</w:t>
      </w:r>
      <w:proofErr w:type="spellEnd"/>
      <w:r w:rsidRPr="00937DAC">
        <w:rPr>
          <w:rFonts w:ascii="Arial" w:eastAsia="Times New Roman" w:hAnsi="Arial" w:cs="Arial"/>
          <w:b/>
          <w:bCs/>
          <w:szCs w:val="22"/>
          <w:lang w:val="cs-CZ"/>
        </w:rPr>
        <w:t xml:space="preserve"> 3</w:t>
      </w:r>
    </w:p>
    <w:p w14:paraId="7FA932C4" w14:textId="77777777" w:rsidR="00E86435" w:rsidRPr="00795D7C" w:rsidRDefault="00795D7C" w:rsidP="00795D7C">
      <w:pPr>
        <w:spacing w:after="240" w:line="240" w:lineRule="auto"/>
        <w:jc w:val="center"/>
        <w:rPr>
          <w:rFonts w:ascii="Arial" w:eastAsia="Times New Roman" w:hAnsi="Arial" w:cs="Arial"/>
          <w:b/>
          <w:bCs/>
          <w:szCs w:val="22"/>
          <w:lang w:val="cs-CZ"/>
        </w:rPr>
      </w:pPr>
      <w:r w:rsidRPr="00795D7C">
        <w:rPr>
          <w:rFonts w:ascii="Arial" w:eastAsia="Times New Roman" w:hAnsi="Arial" w:cs="Arial"/>
          <w:b/>
          <w:bCs/>
          <w:szCs w:val="22"/>
          <w:lang w:val="cs-CZ"/>
        </w:rPr>
        <w:t>Attendance at meetings</w:t>
      </w:r>
    </w:p>
    <w:p w14:paraId="190D7E52" w14:textId="61B4A803" w:rsidR="00E86435" w:rsidRPr="00296070" w:rsidRDefault="00464336">
      <w:pPr>
        <w:pStyle w:val="P68B1DB1-Normln5"/>
        <w:numPr>
          <w:ilvl w:val="0"/>
          <w:numId w:val="22"/>
        </w:numPr>
        <w:spacing w:after="120" w:line="240" w:lineRule="auto"/>
        <w:ind w:left="357" w:right="-2" w:hanging="357"/>
      </w:pPr>
      <w:r>
        <w:t>The</w:t>
      </w:r>
      <w:r w:rsidRPr="00296070">
        <w:t xml:space="preserve"> </w:t>
      </w:r>
      <w:r w:rsidR="00795D7C" w:rsidRPr="00296070">
        <w:t xml:space="preserve">EC </w:t>
      </w:r>
      <w:r w:rsidR="00401721">
        <w:t>shall have</w:t>
      </w:r>
      <w:r w:rsidR="00795D7C" w:rsidRPr="00296070">
        <w:t xml:space="preserve"> at least three members.</w:t>
      </w:r>
    </w:p>
    <w:p w14:paraId="35B3BFAB" w14:textId="6A9E784B" w:rsidR="00E86435" w:rsidRPr="00296070" w:rsidRDefault="00795D7C">
      <w:pPr>
        <w:pStyle w:val="P68B1DB1-Normln7"/>
        <w:numPr>
          <w:ilvl w:val="0"/>
          <w:numId w:val="22"/>
        </w:numPr>
        <w:spacing w:after="120" w:line="240" w:lineRule="auto"/>
        <w:ind w:left="357" w:right="-2" w:hanging="357"/>
        <w:rPr>
          <w:rFonts w:eastAsia="Times New Roman"/>
        </w:rPr>
      </w:pPr>
      <w:r w:rsidRPr="00296070">
        <w:t xml:space="preserve">The members of </w:t>
      </w:r>
      <w:r w:rsidR="00464336">
        <w:t>the</w:t>
      </w:r>
      <w:r w:rsidR="00464336" w:rsidRPr="00296070">
        <w:t xml:space="preserve"> </w:t>
      </w:r>
      <w:r w:rsidRPr="00296070">
        <w:t xml:space="preserve">EC are obliged to participate in the meetings of the EC and to take decisions on the conclusions adopted in each case by consensus or by an absolute </w:t>
      </w:r>
      <w:r w:rsidR="00464336">
        <w:br/>
      </w:r>
      <w:r w:rsidRPr="00296070">
        <w:t>majority of votes of all persons present. In the event of a tied vote, the chair of the EC shall have the casting vote.</w:t>
      </w:r>
    </w:p>
    <w:p w14:paraId="4BCCDF95" w14:textId="4A35B723" w:rsidR="00E86435" w:rsidRPr="00296070" w:rsidRDefault="00795D7C">
      <w:pPr>
        <w:pStyle w:val="P68B1DB1-Normln5"/>
        <w:numPr>
          <w:ilvl w:val="0"/>
          <w:numId w:val="22"/>
        </w:numPr>
        <w:tabs>
          <w:tab w:val="left" w:pos="0"/>
        </w:tabs>
        <w:spacing w:after="120" w:line="240" w:lineRule="auto"/>
        <w:ind w:left="357" w:right="-2" w:hanging="357"/>
      </w:pPr>
      <w:r w:rsidRPr="00296070">
        <w:t>If an appointed member is unable to participate in a meeting of an EC for serious reasons, he/she must notify the guarantor of the grant scheme, who will decide on what is to be done next.</w:t>
      </w:r>
    </w:p>
    <w:p w14:paraId="0DAA3684" w14:textId="6CD3DE54" w:rsidR="00E86435" w:rsidRPr="00296070" w:rsidRDefault="00795D7C">
      <w:pPr>
        <w:pStyle w:val="P68B1DB1-Normln5"/>
        <w:numPr>
          <w:ilvl w:val="0"/>
          <w:numId w:val="22"/>
        </w:numPr>
        <w:tabs>
          <w:tab w:val="left" w:pos="0"/>
          <w:tab w:val="left" w:pos="9070"/>
        </w:tabs>
        <w:spacing w:after="120" w:line="240" w:lineRule="auto"/>
        <w:ind w:left="357" w:right="-2" w:hanging="357"/>
      </w:pPr>
      <w:r w:rsidRPr="00296070">
        <w:t>The guarantor of the grant scheme shall be present at all meetings of the EC.</w:t>
      </w:r>
    </w:p>
    <w:p w14:paraId="55FA2232" w14:textId="77777777" w:rsidR="00E86435" w:rsidRPr="00296070" w:rsidRDefault="00795D7C">
      <w:pPr>
        <w:pStyle w:val="P68B1DB1-Normln5"/>
        <w:numPr>
          <w:ilvl w:val="0"/>
          <w:numId w:val="22"/>
        </w:numPr>
        <w:tabs>
          <w:tab w:val="left" w:pos="0"/>
          <w:tab w:val="left" w:pos="9070"/>
        </w:tabs>
        <w:spacing w:after="120" w:line="240" w:lineRule="auto"/>
        <w:ind w:left="357" w:right="-2" w:hanging="357"/>
      </w:pPr>
      <w:r w:rsidRPr="00296070">
        <w:t>It is not permissible to replace members of the EC during meetings of the EC.</w:t>
      </w:r>
    </w:p>
    <w:p w14:paraId="77FEB380" w14:textId="77777777" w:rsidR="00E86435" w:rsidRPr="00296070" w:rsidRDefault="00795D7C">
      <w:pPr>
        <w:pStyle w:val="P68B1DB1-Normln5"/>
        <w:numPr>
          <w:ilvl w:val="0"/>
          <w:numId w:val="22"/>
        </w:numPr>
        <w:tabs>
          <w:tab w:val="left" w:pos="9070"/>
        </w:tabs>
        <w:spacing w:after="120" w:line="240" w:lineRule="auto"/>
        <w:ind w:left="357" w:right="-2" w:hanging="357"/>
      </w:pPr>
      <w:r w:rsidRPr="00296070">
        <w:t>Meetings of the EC are closed to the public.</w:t>
      </w:r>
    </w:p>
    <w:p w14:paraId="01391F74" w14:textId="5AA14954" w:rsidR="00E86435" w:rsidRPr="00296070" w:rsidRDefault="00795D7C">
      <w:pPr>
        <w:pStyle w:val="P68B1DB1-Normln5"/>
        <w:numPr>
          <w:ilvl w:val="0"/>
          <w:numId w:val="22"/>
        </w:numPr>
        <w:tabs>
          <w:tab w:val="left" w:pos="9070"/>
        </w:tabs>
        <w:spacing w:after="120" w:line="240" w:lineRule="auto"/>
        <w:ind w:left="357" w:right="-2" w:hanging="357"/>
      </w:pPr>
      <w:r w:rsidRPr="00296070">
        <w:t xml:space="preserve">Meetings of the EC can take place remotely (online), in which case they are recorded for the purposes of record-keeping. Such recordings are archived by the guarantor of the grant scheme for the purpose of auditing for the duration of the realization and sustainability </w:t>
      </w:r>
      <w:r w:rsidR="00464336">
        <w:br/>
      </w:r>
      <w:r w:rsidRPr="00296070">
        <w:t>of the Open Science II project.</w:t>
      </w:r>
    </w:p>
    <w:p w14:paraId="077852A0" w14:textId="18514688" w:rsidR="00E86435" w:rsidRPr="00937DAC" w:rsidRDefault="00795D7C" w:rsidP="00937DAC">
      <w:pPr>
        <w:spacing w:before="360" w:after="120" w:line="240" w:lineRule="auto"/>
        <w:jc w:val="center"/>
        <w:rPr>
          <w:rFonts w:ascii="Arial" w:eastAsia="Times New Roman" w:hAnsi="Arial" w:cs="Arial"/>
          <w:b/>
          <w:bCs/>
          <w:szCs w:val="22"/>
          <w:lang w:val="cs-CZ"/>
        </w:rPr>
      </w:pPr>
      <w:proofErr w:type="spellStart"/>
      <w:r w:rsidRPr="00937DAC">
        <w:rPr>
          <w:rFonts w:ascii="Arial" w:eastAsia="Times New Roman" w:hAnsi="Arial" w:cs="Arial"/>
          <w:b/>
          <w:bCs/>
          <w:szCs w:val="22"/>
          <w:lang w:val="cs-CZ"/>
        </w:rPr>
        <w:t>Article</w:t>
      </w:r>
      <w:proofErr w:type="spellEnd"/>
      <w:r w:rsidRPr="00937DAC">
        <w:rPr>
          <w:rFonts w:ascii="Arial" w:eastAsia="Times New Roman" w:hAnsi="Arial" w:cs="Arial"/>
          <w:b/>
          <w:bCs/>
          <w:szCs w:val="22"/>
          <w:lang w:val="cs-CZ"/>
        </w:rPr>
        <w:t xml:space="preserve"> 4</w:t>
      </w:r>
    </w:p>
    <w:p w14:paraId="2E06816B" w14:textId="77777777" w:rsidR="00E86435" w:rsidRPr="00795D7C" w:rsidRDefault="00795D7C" w:rsidP="00795D7C">
      <w:pPr>
        <w:spacing w:after="240" w:line="240" w:lineRule="auto"/>
        <w:jc w:val="center"/>
        <w:rPr>
          <w:rFonts w:ascii="Arial" w:eastAsia="Times New Roman" w:hAnsi="Arial" w:cs="Arial"/>
          <w:b/>
          <w:bCs/>
          <w:szCs w:val="22"/>
          <w:lang w:val="cs-CZ"/>
        </w:rPr>
      </w:pPr>
      <w:r w:rsidRPr="00795D7C">
        <w:rPr>
          <w:rFonts w:ascii="Arial" w:eastAsia="Times New Roman" w:hAnsi="Arial" w:cs="Arial"/>
          <w:b/>
          <w:bCs/>
          <w:szCs w:val="22"/>
          <w:lang w:val="cs-CZ"/>
        </w:rPr>
        <w:t>Meetings of the Committee</w:t>
      </w:r>
    </w:p>
    <w:p w14:paraId="4A9FBB2D" w14:textId="5D73FA1E" w:rsidR="00E86435" w:rsidRPr="00296070" w:rsidRDefault="00795D7C">
      <w:pPr>
        <w:pStyle w:val="P68B1DB1-Normln5"/>
        <w:numPr>
          <w:ilvl w:val="0"/>
          <w:numId w:val="23"/>
        </w:numPr>
        <w:tabs>
          <w:tab w:val="left" w:pos="9070"/>
        </w:tabs>
        <w:spacing w:after="120" w:line="240" w:lineRule="auto"/>
        <w:ind w:right="-2"/>
      </w:pPr>
      <w:r w:rsidRPr="00296070">
        <w:t xml:space="preserve">Meetings of </w:t>
      </w:r>
      <w:r w:rsidR="00464336">
        <w:t xml:space="preserve">the </w:t>
      </w:r>
      <w:r w:rsidRPr="00296070">
        <w:t>EC</w:t>
      </w:r>
      <w:r w:rsidR="00401721">
        <w:t>s</w:t>
      </w:r>
      <w:r w:rsidRPr="00296070">
        <w:t xml:space="preserve"> are chaired by the Chair of the EC.</w:t>
      </w:r>
    </w:p>
    <w:p w14:paraId="6CDC929C" w14:textId="3B77DB90" w:rsidR="00E86435" w:rsidRPr="00296070" w:rsidRDefault="00795D7C">
      <w:pPr>
        <w:pStyle w:val="P68B1DB1-Normln5"/>
        <w:numPr>
          <w:ilvl w:val="0"/>
          <w:numId w:val="23"/>
        </w:numPr>
        <w:tabs>
          <w:tab w:val="left" w:pos="9070"/>
        </w:tabs>
        <w:spacing w:after="120" w:line="240" w:lineRule="auto"/>
        <w:ind w:right="-2"/>
      </w:pPr>
      <w:r w:rsidRPr="00296070">
        <w:t xml:space="preserve">The EC is quorate if an absolute majority, but no fewer than three, of its members is </w:t>
      </w:r>
      <w:r w:rsidR="00464336">
        <w:br/>
      </w:r>
      <w:r w:rsidRPr="00296070">
        <w:t>present.</w:t>
      </w:r>
    </w:p>
    <w:p w14:paraId="64F16A59" w14:textId="7D107D2A" w:rsidR="00E86435" w:rsidRPr="00296070" w:rsidRDefault="00795D7C">
      <w:pPr>
        <w:pStyle w:val="P68B1DB1-Normln5"/>
        <w:numPr>
          <w:ilvl w:val="0"/>
          <w:numId w:val="23"/>
        </w:numPr>
        <w:tabs>
          <w:tab w:val="left" w:pos="9070"/>
        </w:tabs>
        <w:spacing w:after="120" w:line="240" w:lineRule="auto"/>
        <w:ind w:right="-2"/>
      </w:pPr>
      <w:r w:rsidRPr="00296070">
        <w:t xml:space="preserve">When assessing and adopting an opinion on the evaluation of mini-projects, the members of the EC must follow the valid Methodology for Applicants and Participating Institutions (including annexes), Annex </w:t>
      </w:r>
      <w:r w:rsidR="00296070">
        <w:t xml:space="preserve">no. </w:t>
      </w:r>
      <w:r w:rsidRPr="00296070">
        <w:t xml:space="preserve">1 to the Open Science II Mini-Project </w:t>
      </w:r>
      <w:r w:rsidR="00C709AA">
        <w:t>C</w:t>
      </w:r>
      <w:r w:rsidRPr="00296070">
        <w:t xml:space="preserve">all (Evaluation </w:t>
      </w:r>
      <w:r w:rsidR="00C709AA">
        <w:br/>
      </w:r>
      <w:r w:rsidRPr="00296070">
        <w:t xml:space="preserve">Criteria), the Evaluation Methodology, their expertise and follow the established criteria, taking into account the </w:t>
      </w:r>
      <w:r w:rsidR="00C709AA">
        <w:t>substantive</w:t>
      </w:r>
      <w:r w:rsidR="00C709AA" w:rsidRPr="00296070">
        <w:t xml:space="preserve"> </w:t>
      </w:r>
      <w:r w:rsidRPr="00296070">
        <w:t>evaluation of individual mini-projects by the members of the EC.</w:t>
      </w:r>
    </w:p>
    <w:p w14:paraId="1C89C5F4" w14:textId="7C9EB92D" w:rsidR="00E86435" w:rsidRPr="00296070" w:rsidRDefault="00795D7C">
      <w:pPr>
        <w:pStyle w:val="P68B1DB1-Normln5"/>
        <w:numPr>
          <w:ilvl w:val="0"/>
          <w:numId w:val="23"/>
        </w:numPr>
        <w:tabs>
          <w:tab w:val="left" w:pos="9070"/>
        </w:tabs>
        <w:spacing w:after="120" w:line="240" w:lineRule="auto"/>
        <w:ind w:right="-2"/>
      </w:pPr>
      <w:r w:rsidRPr="00296070">
        <w:t xml:space="preserve">The EC cannot choose evaluation parameters other than those listed in Annex no. 1 of the </w:t>
      </w:r>
      <w:r w:rsidR="00C709AA">
        <w:t>C</w:t>
      </w:r>
      <w:r w:rsidRPr="00296070">
        <w:t>all, Evaluation Criteria and Evaluation Methodology, for the evaluation.</w:t>
      </w:r>
    </w:p>
    <w:p w14:paraId="6C7BF183" w14:textId="77777777" w:rsidR="00E86435" w:rsidRPr="00296070" w:rsidRDefault="00795D7C">
      <w:pPr>
        <w:pStyle w:val="P68B1DB1-Normln5"/>
        <w:numPr>
          <w:ilvl w:val="0"/>
          <w:numId w:val="23"/>
        </w:numPr>
        <w:tabs>
          <w:tab w:val="left" w:pos="9070"/>
        </w:tabs>
        <w:spacing w:after="120" w:line="240" w:lineRule="auto"/>
        <w:ind w:right="-2"/>
      </w:pPr>
      <w:r w:rsidRPr="00296070">
        <w:t xml:space="preserve">The EC shall always justify its opinions in such a way that the basis on which the relevant opinion was made is clear. </w:t>
      </w:r>
    </w:p>
    <w:p w14:paraId="69ED208E" w14:textId="23BB9766" w:rsidR="00E86435" w:rsidRPr="00296070" w:rsidRDefault="00795D7C">
      <w:pPr>
        <w:pStyle w:val="P68B1DB1-Normln5"/>
        <w:numPr>
          <w:ilvl w:val="0"/>
          <w:numId w:val="23"/>
        </w:numPr>
        <w:tabs>
          <w:tab w:val="left" w:pos="9070"/>
        </w:tabs>
        <w:spacing w:after="120" w:line="240" w:lineRule="auto"/>
        <w:ind w:right="-2"/>
      </w:pPr>
      <w:r w:rsidRPr="00296070">
        <w:lastRenderedPageBreak/>
        <w:t xml:space="preserve">The EC cannot change the minimum points threshold necessary to recommend </w:t>
      </w:r>
      <w:r w:rsidR="00C709AA">
        <w:br/>
      </w:r>
      <w:r w:rsidRPr="00296070">
        <w:t xml:space="preserve">a </w:t>
      </w:r>
      <w:proofErr w:type="gramStart"/>
      <w:r w:rsidRPr="00296070">
        <w:t>mini-project</w:t>
      </w:r>
      <w:proofErr w:type="gramEnd"/>
      <w:r w:rsidRPr="00296070">
        <w:t xml:space="preserve"> for the signature of an Agreement/Amendment (see the Statutes for</w:t>
      </w:r>
      <w:r w:rsidR="00C709AA">
        <w:t xml:space="preserve"> the</w:t>
      </w:r>
      <w:r w:rsidRPr="00296070">
        <w:t xml:space="preserve"> EC).</w:t>
      </w:r>
    </w:p>
    <w:p w14:paraId="4906CC11" w14:textId="7569B818" w:rsidR="00E86435" w:rsidRPr="00296070" w:rsidRDefault="00795D7C">
      <w:pPr>
        <w:pStyle w:val="P68B1DB1-Normln5"/>
        <w:numPr>
          <w:ilvl w:val="0"/>
          <w:numId w:val="23"/>
        </w:numPr>
        <w:tabs>
          <w:tab w:val="left" w:pos="9070"/>
        </w:tabs>
        <w:spacing w:after="120" w:line="240" w:lineRule="auto"/>
        <w:ind w:right="-2"/>
      </w:pPr>
      <w:r w:rsidRPr="00296070">
        <w:t xml:space="preserve">If, during a meeting, any member of the EC discovers any connection between themselves or any other member of the EC and the applicant of the mini-project under discussion, they shall notify the chair of the EC. Any member with a conflict of interest shall not take part </w:t>
      </w:r>
      <w:r w:rsidR="00C709AA">
        <w:br/>
      </w:r>
      <w:r w:rsidRPr="00296070">
        <w:t xml:space="preserve">in the discussion of and voting on the </w:t>
      </w:r>
      <w:proofErr w:type="gramStart"/>
      <w:r w:rsidRPr="00296070">
        <w:t>mini-project</w:t>
      </w:r>
      <w:proofErr w:type="gramEnd"/>
      <w:r w:rsidRPr="00296070">
        <w:t>.</w:t>
      </w:r>
    </w:p>
    <w:p w14:paraId="34A39BC9" w14:textId="5605CE3D" w:rsidR="00E86435" w:rsidRPr="00296070" w:rsidRDefault="00795D7C">
      <w:pPr>
        <w:pStyle w:val="P68B1DB1-Odstavecseseznamem8"/>
        <w:numPr>
          <w:ilvl w:val="0"/>
          <w:numId w:val="23"/>
        </w:numPr>
        <w:spacing w:after="120" w:line="240" w:lineRule="auto"/>
        <w:contextualSpacing w:val="0"/>
      </w:pPr>
      <w:r w:rsidRPr="00296070">
        <w:t xml:space="preserve">Written minutes must be taken of every meeting of the EC. The minutes must contain the following information as a minimum: date and time of the beginning of the meeting, list </w:t>
      </w:r>
      <w:r w:rsidR="00D06AB4">
        <w:br/>
      </w:r>
      <w:r w:rsidRPr="00296070">
        <w:t xml:space="preserve">of the names of participants, and an overview of the </w:t>
      </w:r>
      <w:proofErr w:type="gramStart"/>
      <w:r w:rsidRPr="00296070">
        <w:t>mini-projects</w:t>
      </w:r>
      <w:proofErr w:type="gramEnd"/>
      <w:r w:rsidRPr="00296070">
        <w:t xml:space="preserve"> being evaluated. The minutes from the meeting must also include the resulting list of evaluated mini-projects in order of the total number of points obtained. </w:t>
      </w:r>
    </w:p>
    <w:p w14:paraId="24CF71E8" w14:textId="7DF6AC2E" w:rsidR="00E86435" w:rsidRPr="00296070" w:rsidRDefault="00795D7C">
      <w:pPr>
        <w:pStyle w:val="P68B1DB1-Normln5"/>
        <w:widowControl w:val="0"/>
        <w:numPr>
          <w:ilvl w:val="0"/>
          <w:numId w:val="23"/>
        </w:numPr>
        <w:tabs>
          <w:tab w:val="left" w:pos="9070"/>
        </w:tabs>
        <w:adjustRightInd w:val="0"/>
        <w:spacing w:after="120" w:line="240" w:lineRule="auto"/>
        <w:ind w:left="357" w:right="-2" w:hanging="357"/>
        <w:textAlignment w:val="baseline"/>
      </w:pPr>
      <w:r w:rsidRPr="00296070">
        <w:t xml:space="preserve">The evaluation protocols, which contain a point evaluation of the individual evaluation </w:t>
      </w:r>
      <w:r w:rsidR="00D06AB4">
        <w:br/>
      </w:r>
      <w:r w:rsidRPr="00296070">
        <w:t xml:space="preserve">criteria of each discussed mini-project and its justification, must be entered in IS </w:t>
      </w:r>
      <w:proofErr w:type="spellStart"/>
      <w:r w:rsidRPr="00296070">
        <w:t>Věda</w:t>
      </w:r>
      <w:proofErr w:type="spellEnd"/>
      <w:r w:rsidRPr="00296070">
        <w:t xml:space="preserve">. </w:t>
      </w:r>
    </w:p>
    <w:p w14:paraId="6797A785" w14:textId="0D0EC97D" w:rsidR="00E86435" w:rsidRPr="00296070" w:rsidRDefault="00795D7C">
      <w:pPr>
        <w:pStyle w:val="P68B1DB1-Odstavecseseznamem8"/>
        <w:numPr>
          <w:ilvl w:val="0"/>
          <w:numId w:val="23"/>
        </w:numPr>
        <w:spacing w:after="120" w:line="240" w:lineRule="auto"/>
        <w:contextualSpacing w:val="0"/>
      </w:pPr>
      <w:r w:rsidRPr="00296070">
        <w:t xml:space="preserve">The evaluation is entered into IS </w:t>
      </w:r>
      <w:proofErr w:type="spellStart"/>
      <w:r w:rsidRPr="00296070">
        <w:t>Věda</w:t>
      </w:r>
      <w:proofErr w:type="spellEnd"/>
      <w:r w:rsidRPr="00296070">
        <w:t xml:space="preserve"> by the guarantor of the grant scheme.</w:t>
      </w:r>
    </w:p>
    <w:p w14:paraId="40028A15" w14:textId="0D7B57FC" w:rsidR="00E86435" w:rsidRPr="00296070" w:rsidRDefault="00795D7C">
      <w:pPr>
        <w:pStyle w:val="P68B1DB1-Odstavecseseznamem8"/>
        <w:numPr>
          <w:ilvl w:val="0"/>
          <w:numId w:val="23"/>
        </w:numPr>
        <w:spacing w:after="120" w:line="240" w:lineRule="auto"/>
        <w:contextualSpacing w:val="0"/>
      </w:pPr>
      <w:r w:rsidRPr="00296070">
        <w:t xml:space="preserve">Members of the EC must sign the minutes containing the results of the meeting, with the exception of situations where the minutes are created after the meeting - in this case it is sufficient if the members have the minutes available for comments and its correctness is confirmed by the chair of the EC and the guarantor of the grant scheme. In the case </w:t>
      </w:r>
      <w:r w:rsidR="00DF5CD3">
        <w:br/>
      </w:r>
      <w:r w:rsidRPr="00296070">
        <w:t xml:space="preserve">of online meetings, it is possible for the minutes to be signed by the </w:t>
      </w:r>
      <w:r w:rsidRPr="00296070">
        <w:rPr>
          <w:color w:val="000000"/>
        </w:rPr>
        <w:t>chair of the EC and the guarantor of the grant scheme with a valid electronic signature (recognized under</w:t>
      </w:r>
      <w:r w:rsidR="00DF5CD3">
        <w:rPr>
          <w:color w:val="000000"/>
        </w:rPr>
        <w:t xml:space="preserve"> the</w:t>
      </w:r>
      <w:r w:rsidRPr="00296070">
        <w:rPr>
          <w:color w:val="000000"/>
        </w:rPr>
        <w:t xml:space="preserve"> Act no. 297/2016 Coll.).</w:t>
      </w:r>
      <w:r w:rsidRPr="00296070">
        <w:rPr>
          <w:b/>
          <w:color w:val="000000"/>
        </w:rPr>
        <w:t xml:space="preserve"> </w:t>
      </w:r>
    </w:p>
    <w:p w14:paraId="3C782FA1" w14:textId="02C58AFF" w:rsidR="00E86435" w:rsidRPr="00296070" w:rsidRDefault="00795D7C">
      <w:pPr>
        <w:pStyle w:val="Odstavecseseznamem"/>
        <w:numPr>
          <w:ilvl w:val="0"/>
          <w:numId w:val="23"/>
        </w:numPr>
        <w:spacing w:after="120" w:line="240" w:lineRule="auto"/>
        <w:rPr>
          <w:rFonts w:ascii="Arial" w:eastAsia="Times New Roman" w:hAnsi="Arial" w:cs="Arial"/>
          <w:b/>
        </w:rPr>
      </w:pPr>
      <w:r w:rsidRPr="00296070">
        <w:rPr>
          <w:rFonts w:ascii="Arial" w:hAnsi="Arial" w:cs="Arial"/>
        </w:rPr>
        <w:t>The minutes of meetings of the EC are published on the website</w:t>
      </w:r>
      <w:r w:rsidR="00296070">
        <w:rPr>
          <w:rFonts w:ascii="Arial" w:hAnsi="Arial" w:cs="Arial"/>
        </w:rPr>
        <w:t xml:space="preserve"> </w:t>
      </w:r>
      <w:hyperlink r:id="rId11" w:history="1">
        <w:r w:rsidR="00296070" w:rsidRPr="00BA7581">
          <w:rPr>
            <w:rStyle w:val="Hypertextovodkaz"/>
            <w:rFonts w:ascii="Arial" w:hAnsi="Arial" w:cs="Arial"/>
          </w:rPr>
          <w:t>https://www.eosc.cz/en/projects/outcomes-of-the-eosc-cz-initiative</w:t>
        </w:r>
      </w:hyperlink>
      <w:r w:rsidR="00296070">
        <w:rPr>
          <w:rFonts w:ascii="Arial" w:hAnsi="Arial" w:cs="Arial"/>
        </w:rPr>
        <w:t xml:space="preserve"> a</w:t>
      </w:r>
      <w:r w:rsidRPr="00296070">
        <w:rPr>
          <w:rFonts w:ascii="Arial" w:hAnsi="Arial" w:cs="Arial"/>
        </w:rPr>
        <w:t xml:space="preserve">nd the Charles </w:t>
      </w:r>
      <w:r w:rsidR="006108B7">
        <w:rPr>
          <w:rFonts w:ascii="Arial" w:hAnsi="Arial" w:cs="Arial"/>
        </w:rPr>
        <w:br/>
      </w:r>
      <w:r w:rsidRPr="00296070">
        <w:rPr>
          <w:rFonts w:ascii="Arial" w:hAnsi="Arial" w:cs="Arial"/>
        </w:rPr>
        <w:t>University website no later than ten working days after the end of the meeting.</w:t>
      </w:r>
    </w:p>
    <w:p w14:paraId="69C811D2" w14:textId="77777777" w:rsidR="00E86435" w:rsidRPr="00296070" w:rsidRDefault="00E86435">
      <w:pPr>
        <w:pStyle w:val="Odstavecseseznamem"/>
        <w:spacing w:after="120" w:line="240" w:lineRule="auto"/>
        <w:ind w:left="360"/>
        <w:contextualSpacing w:val="0"/>
        <w:rPr>
          <w:rFonts w:ascii="Arial" w:eastAsia="Times New Roman" w:hAnsi="Arial" w:cs="Arial"/>
          <w:b/>
        </w:rPr>
      </w:pPr>
    </w:p>
    <w:p w14:paraId="639DEA68" w14:textId="77777777" w:rsidR="00E86435" w:rsidRPr="00026513" w:rsidRDefault="00795D7C" w:rsidP="00026513">
      <w:pPr>
        <w:spacing w:before="480" w:after="120" w:line="240" w:lineRule="auto"/>
        <w:jc w:val="center"/>
        <w:rPr>
          <w:rFonts w:ascii="Arial" w:eastAsia="Arial" w:hAnsi="Arial" w:cs="Arial"/>
          <w:b/>
          <w:bCs/>
          <w:szCs w:val="22"/>
          <w:lang w:val="cs-CZ"/>
        </w:rPr>
      </w:pPr>
      <w:r w:rsidRPr="00026513">
        <w:rPr>
          <w:rFonts w:ascii="Arial" w:eastAsia="Arial" w:hAnsi="Arial" w:cs="Arial"/>
          <w:b/>
          <w:bCs/>
          <w:szCs w:val="22"/>
          <w:lang w:val="cs-CZ"/>
        </w:rPr>
        <w:t>Part III</w:t>
      </w:r>
    </w:p>
    <w:p w14:paraId="3C36766B" w14:textId="057C4FD1" w:rsidR="00E86435" w:rsidRPr="00957A21" w:rsidRDefault="00296070" w:rsidP="00795D7C">
      <w:pPr>
        <w:spacing w:after="240" w:line="240" w:lineRule="auto"/>
        <w:jc w:val="center"/>
        <w:rPr>
          <w:rFonts w:ascii="Arial" w:eastAsia="Times New Roman" w:hAnsi="Arial" w:cs="Arial"/>
          <w:b/>
          <w:bCs/>
          <w:szCs w:val="22"/>
          <w:lang w:val="cs-CZ"/>
        </w:rPr>
      </w:pPr>
      <w:r w:rsidRPr="00957A21">
        <w:rPr>
          <w:rFonts w:ascii="Arial" w:eastAsia="Times New Roman" w:hAnsi="Arial" w:cs="Arial"/>
          <w:b/>
          <w:bCs/>
          <w:szCs w:val="22"/>
          <w:lang w:val="cs-CZ"/>
        </w:rPr>
        <w:t>Closing Provisions</w:t>
      </w:r>
    </w:p>
    <w:p w14:paraId="1069AA29" w14:textId="642A31D7" w:rsidR="00E86435" w:rsidRPr="00296070" w:rsidRDefault="00795D7C">
      <w:pPr>
        <w:pStyle w:val="P68B1DB1-Normln5"/>
        <w:tabs>
          <w:tab w:val="left" w:pos="9070"/>
        </w:tabs>
        <w:spacing w:after="120" w:line="240" w:lineRule="auto"/>
        <w:ind w:right="-2"/>
      </w:pPr>
      <w:r w:rsidRPr="00296070">
        <w:t xml:space="preserve">These Rules of Procedure of the EC shall take effect on the day of their approval by the </w:t>
      </w:r>
      <w:r w:rsidR="00401721">
        <w:t>C</w:t>
      </w:r>
      <w:r w:rsidRPr="00296070">
        <w:t>hair of the EC.</w:t>
      </w:r>
    </w:p>
    <w:p w14:paraId="40B19EB7" w14:textId="77777777" w:rsidR="00E86435" w:rsidRPr="00296070" w:rsidRDefault="00E86435">
      <w:pPr>
        <w:tabs>
          <w:tab w:val="left" w:pos="9070"/>
        </w:tabs>
        <w:spacing w:after="120" w:line="240" w:lineRule="auto"/>
        <w:ind w:right="-2"/>
        <w:rPr>
          <w:rFonts w:ascii="Arial" w:eastAsia="Times New Roman" w:hAnsi="Arial" w:cs="Arial"/>
        </w:rPr>
      </w:pPr>
    </w:p>
    <w:p w14:paraId="7922B8AE" w14:textId="77777777" w:rsidR="00E86435" w:rsidRPr="00296070" w:rsidRDefault="00E86435">
      <w:pPr>
        <w:tabs>
          <w:tab w:val="left" w:pos="9070"/>
        </w:tabs>
        <w:spacing w:after="120" w:line="240" w:lineRule="auto"/>
        <w:ind w:right="-2"/>
        <w:rPr>
          <w:rFonts w:ascii="Arial" w:eastAsia="Times New Roman" w:hAnsi="Arial" w:cs="Arial"/>
        </w:rPr>
      </w:pPr>
    </w:p>
    <w:p w14:paraId="4413E21F" w14:textId="77777777" w:rsidR="00E86435" w:rsidRPr="00296070" w:rsidRDefault="00795D7C">
      <w:pPr>
        <w:pStyle w:val="P68B1DB1-Normln5"/>
        <w:spacing w:after="120" w:line="240" w:lineRule="auto"/>
        <w:ind w:right="-2"/>
      </w:pPr>
      <w:r w:rsidRPr="00296070">
        <w:t xml:space="preserve">In ................................... </w:t>
      </w:r>
    </w:p>
    <w:p w14:paraId="49D6A34A" w14:textId="77777777" w:rsidR="00E86435" w:rsidRPr="00296070" w:rsidRDefault="00795D7C">
      <w:pPr>
        <w:pStyle w:val="P68B1DB1-Normln4"/>
        <w:tabs>
          <w:tab w:val="center" w:pos="7088"/>
          <w:tab w:val="left" w:pos="9070"/>
        </w:tabs>
        <w:spacing w:after="120" w:line="240" w:lineRule="auto"/>
        <w:ind w:right="-2"/>
        <w:jc w:val="right"/>
      </w:pPr>
      <w:r w:rsidRPr="00296070">
        <w:tab/>
        <w:t>……………..……………………</w:t>
      </w:r>
    </w:p>
    <w:p w14:paraId="4D8CBBD1" w14:textId="107DAACF" w:rsidR="00E86435" w:rsidRDefault="00795D7C" w:rsidP="00296070">
      <w:pPr>
        <w:pStyle w:val="P68B1DB1-Normln5"/>
        <w:tabs>
          <w:tab w:val="center" w:pos="7088"/>
          <w:tab w:val="left" w:pos="9070"/>
        </w:tabs>
        <w:spacing w:after="120" w:line="240" w:lineRule="auto"/>
        <w:ind w:right="-2"/>
        <w:jc w:val="right"/>
      </w:pPr>
      <w:r w:rsidRPr="00296070">
        <w:t>signature of the chair of the EC</w:t>
      </w:r>
    </w:p>
    <w:sectPr w:rsidR="00E86435" w:rsidSect="00F129A0">
      <w:headerReference w:type="default" r:id="rId12"/>
      <w:footerReference w:type="default" r:id="rId13"/>
      <w:pgSz w:w="11906" w:h="16838"/>
      <w:pgMar w:top="336" w:right="1417" w:bottom="1417" w:left="1417" w:header="310"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36BC" w14:textId="77777777" w:rsidR="00971A7C" w:rsidRPr="00296070" w:rsidRDefault="00971A7C">
      <w:pPr>
        <w:spacing w:after="0" w:line="240" w:lineRule="auto"/>
      </w:pPr>
      <w:r w:rsidRPr="00296070">
        <w:separator/>
      </w:r>
    </w:p>
  </w:endnote>
  <w:endnote w:type="continuationSeparator" w:id="0">
    <w:p w14:paraId="28327E0D" w14:textId="77777777" w:rsidR="00971A7C" w:rsidRPr="00296070" w:rsidRDefault="00971A7C">
      <w:pPr>
        <w:spacing w:after="0" w:line="240" w:lineRule="auto"/>
      </w:pPr>
      <w:r w:rsidRPr="002960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86435" w:rsidRPr="00296070" w14:paraId="32FDA0D3" w14:textId="77777777">
      <w:trPr>
        <w:trHeight w:val="300"/>
      </w:trPr>
      <w:tc>
        <w:tcPr>
          <w:tcW w:w="3020" w:type="dxa"/>
        </w:tcPr>
        <w:p w14:paraId="5D08AD1C" w14:textId="38CF1782" w:rsidR="00E86435" w:rsidRPr="00296070" w:rsidRDefault="00E86435">
          <w:pPr>
            <w:pStyle w:val="Zhlav"/>
            <w:ind w:left="-115"/>
          </w:pPr>
        </w:p>
      </w:tc>
      <w:tc>
        <w:tcPr>
          <w:tcW w:w="3020" w:type="dxa"/>
        </w:tcPr>
        <w:p w14:paraId="5AB2DB05" w14:textId="46FD2AFD" w:rsidR="00E86435" w:rsidRPr="00296070" w:rsidRDefault="00E86435">
          <w:pPr>
            <w:pStyle w:val="Zhlav"/>
            <w:jc w:val="center"/>
          </w:pPr>
        </w:p>
      </w:tc>
      <w:tc>
        <w:tcPr>
          <w:tcW w:w="3020" w:type="dxa"/>
        </w:tcPr>
        <w:p w14:paraId="76AB466C" w14:textId="0F429D00" w:rsidR="00E86435" w:rsidRPr="00296070" w:rsidRDefault="00E86435">
          <w:pPr>
            <w:pStyle w:val="Zhlav"/>
            <w:ind w:right="-115"/>
            <w:jc w:val="right"/>
          </w:pPr>
        </w:p>
      </w:tc>
    </w:tr>
  </w:tbl>
  <w:p w14:paraId="16FFA35D" w14:textId="77777777" w:rsidR="008A3034" w:rsidRDefault="008A3034" w:rsidP="008A3034">
    <w:pPr>
      <w:pStyle w:val="Zpat"/>
      <w:jc w:val="right"/>
    </w:pPr>
    <w:r w:rsidRPr="00D249AF">
      <w:fldChar w:fldCharType="begin"/>
    </w:r>
    <w:r w:rsidRPr="00D249AF">
      <w:instrText>PAGE</w:instrText>
    </w:r>
    <w:r w:rsidRPr="00D249AF">
      <w:fldChar w:fldCharType="separate"/>
    </w:r>
    <w:r>
      <w:t>13</w:t>
    </w:r>
    <w:r w:rsidRPr="00D249AF">
      <w:fldChar w:fldCharType="end"/>
    </w:r>
  </w:p>
  <w:p w14:paraId="682AEAF8" w14:textId="70BDFD5A" w:rsidR="008A3034" w:rsidRPr="00D72CFC" w:rsidRDefault="008A3034" w:rsidP="008A3034">
    <w:pPr>
      <w:pStyle w:val="Zpat"/>
      <w:jc w:val="right"/>
    </w:pPr>
    <w:bookmarkStart w:id="0" w:name="_Hlk190006885"/>
    <w:r>
      <w:rPr>
        <w:noProof/>
      </w:rPr>
      <w:drawing>
        <wp:anchor distT="0" distB="0" distL="114300" distR="114300" simplePos="0" relativeHeight="251662336" behindDoc="0" locked="0" layoutInCell="1" allowOverlap="1" wp14:anchorId="611D0FC2" wp14:editId="265A3553">
          <wp:simplePos x="0" y="0"/>
          <wp:positionH relativeFrom="margin">
            <wp:align>left</wp:align>
          </wp:positionH>
          <wp:positionV relativeFrom="paragraph">
            <wp:posOffset>208915</wp:posOffset>
          </wp:positionV>
          <wp:extent cx="2771775" cy="392459"/>
          <wp:effectExtent l="0" t="0" r="0" b="7620"/>
          <wp:wrapSquare wrapText="bothSides"/>
          <wp:docPr id="6260545" name="Obrázek 7"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54481" name="Obrázek 7" descr="Obsah obrázku text, Písmo, snímek obrazovky, Elektricky modrá&#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771775" cy="392459"/>
                  </a:xfrm>
                  <a:prstGeom prst="rect">
                    <a:avLst/>
                  </a:prstGeom>
                </pic:spPr>
              </pic:pic>
            </a:graphicData>
          </a:graphic>
        </wp:anchor>
      </w:drawing>
    </w:r>
    <w:r w:rsidRPr="00D72CFC">
      <w:tab/>
    </w:r>
    <w:bookmarkEnd w:id="0"/>
    <w:r w:rsidRPr="00D72CFC">
      <w:rPr>
        <w:noProof/>
      </w:rPr>
      <mc:AlternateContent>
        <mc:Choice Requires="wps">
          <w:drawing>
            <wp:inline distT="0" distB="0" distL="0" distR="0" wp14:anchorId="2E62DD57" wp14:editId="21D21764">
              <wp:extent cx="1115695" cy="575945"/>
              <wp:effectExtent l="0" t="0" r="0" b="0"/>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F7B2B2D" w14:textId="77777777" w:rsidR="008A3034" w:rsidRPr="00D72CFC" w:rsidRDefault="008A3034" w:rsidP="008A3034">
                          <w:pPr>
                            <w:pStyle w:val="Webovstrnkyvzpat"/>
                          </w:pPr>
                          <w:bookmarkStart w:id="1" w:name="_Hlk98419294"/>
                          <w:r w:rsidRPr="00D72CFC">
                            <w:t>OPJAK.cz</w:t>
                          </w:r>
                        </w:p>
                        <w:p w14:paraId="73343A2E" w14:textId="77777777" w:rsidR="008A3034" w:rsidRPr="00D72CFC" w:rsidRDefault="008A3034" w:rsidP="008A3034">
                          <w:pPr>
                            <w:pStyle w:val="Webovstrnkyvzpat"/>
                            <w:rPr>
                              <w:sz w:val="26"/>
                            </w:rPr>
                          </w:pPr>
                          <w:r w:rsidRPr="00D72CFC">
                            <w:t>MSMT.cz</w:t>
                          </w:r>
                          <w:bookmarkEnd w:id="1"/>
                        </w:p>
                      </w:txbxContent>
                    </wps:txbx>
                    <wps:bodyPr rot="0" vert="horz" wrap="square" lIns="91440" tIns="45720" rIns="91440" bIns="45720" anchor="t" anchorCtr="0">
                      <a:noAutofit/>
                    </wps:bodyPr>
                  </wps:wsp>
                </a:graphicData>
              </a:graphic>
            </wp:inline>
          </w:drawing>
        </mc:Choice>
        <mc:Fallback>
          <w:pict>
            <v:shapetype w14:anchorId="2E62DD57" id="_x0000_t202" coordsize="21600,21600" o:spt="202" path="m,l,21600r21600,l21600,xe">
              <v:stroke joinstyle="miter"/>
              <v:path gradientshapeok="t" o:connecttype="rect"/>
            </v:shapetype>
            <v:shape id="Textové pole 5" o:spid="_x0000_s1026" type="#_x0000_t202" style="width:87.85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" filled="f" stroked="f">
              <v:textbox>
                <w:txbxContent>
                  <w:p w14:paraId="3F7B2B2D" w14:textId="77777777" w:rsidR="008A3034" w:rsidRPr="00D72CFC" w:rsidRDefault="008A3034" w:rsidP="008A3034">
                    <w:pPr>
                      <w:pStyle w:val="Webovstrnkyvzpat"/>
                    </w:pPr>
                    <w:bookmarkStart w:id="54" w:name="_Hlk98419294"/>
                    <w:r w:rsidRPr="00D72CFC">
                      <w:t>OPJAK.cz</w:t>
                    </w:r>
                  </w:p>
                  <w:p w14:paraId="73343A2E" w14:textId="77777777" w:rsidR="008A3034" w:rsidRPr="00D72CFC" w:rsidRDefault="008A3034" w:rsidP="008A3034">
                    <w:pPr>
                      <w:pStyle w:val="Webovstrnkyvzpat"/>
                      <w:rPr>
                        <w:sz w:val="26"/>
                      </w:rPr>
                    </w:pPr>
                    <w:r w:rsidRPr="00D72CFC">
                      <w:t>MSMT.cz</w:t>
                    </w:r>
                    <w:bookmarkEnd w:id="54"/>
                  </w:p>
                </w:txbxContent>
              </v:textbox>
              <w10:anchorlock/>
            </v:shape>
          </w:pict>
        </mc:Fallback>
      </mc:AlternateContent>
    </w:r>
  </w:p>
  <w:p w14:paraId="5185112C" w14:textId="26B7B596" w:rsidR="008A3034" w:rsidRPr="00D72CFC" w:rsidRDefault="008A3034" w:rsidP="008A3034">
    <w:pPr>
      <w:pStyle w:val="Zpat"/>
    </w:pPr>
  </w:p>
  <w:p w14:paraId="5328F092" w14:textId="0CB74EE9" w:rsidR="00E86435" w:rsidRPr="00296070" w:rsidRDefault="00E864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C6D5" w14:textId="77777777" w:rsidR="00971A7C" w:rsidRPr="00296070" w:rsidRDefault="00971A7C">
      <w:pPr>
        <w:spacing w:after="0" w:line="240" w:lineRule="auto"/>
      </w:pPr>
      <w:r w:rsidRPr="00296070">
        <w:separator/>
      </w:r>
    </w:p>
  </w:footnote>
  <w:footnote w:type="continuationSeparator" w:id="0">
    <w:p w14:paraId="5CA6D334" w14:textId="77777777" w:rsidR="00971A7C" w:rsidRPr="00296070" w:rsidRDefault="00971A7C">
      <w:pPr>
        <w:spacing w:after="0" w:line="240" w:lineRule="auto"/>
      </w:pPr>
      <w:r w:rsidRPr="002960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1450"/>
      <w:gridCol w:w="3005"/>
    </w:tblGrid>
    <w:tr w:rsidR="00F129A0" w:rsidRPr="00D72CFC" w14:paraId="360C9C49" w14:textId="77777777" w:rsidTr="00FD2FA3">
      <w:trPr>
        <w:trHeight w:val="1587"/>
      </w:trPr>
      <w:tc>
        <w:tcPr>
          <w:tcW w:w="4560" w:type="dxa"/>
        </w:tcPr>
        <w:p w14:paraId="20C5014C" w14:textId="77777777" w:rsidR="00F129A0" w:rsidRPr="00D72CFC" w:rsidRDefault="00F129A0" w:rsidP="00F129A0">
          <w:pPr>
            <w:pStyle w:val="Zhlav"/>
            <w:ind w:left="-115"/>
          </w:pPr>
          <w:r>
            <w:rPr>
              <w:noProof/>
            </w:rPr>
            <w:drawing>
              <wp:inline distT="0" distB="0" distL="0" distR="0" wp14:anchorId="1CD4729D" wp14:editId="1D3DBF90">
                <wp:extent cx="1944474" cy="819150"/>
                <wp:effectExtent l="0" t="0" r="0" b="0"/>
                <wp:docPr id="400538717" name="Obrázek 6" descr="Obsah obrázku text, logo,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32045" name="Obrázek 6" descr="Obsah obrázku text, logo, Písmo,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947119" cy="820264"/>
                        </a:xfrm>
                        <a:prstGeom prst="rect">
                          <a:avLst/>
                        </a:prstGeom>
                      </pic:spPr>
                    </pic:pic>
                  </a:graphicData>
                </a:graphic>
              </wp:inline>
            </w:drawing>
          </w:r>
          <w:r w:rsidRPr="00D72CFC">
            <w:br/>
          </w:r>
        </w:p>
      </w:tc>
      <w:tc>
        <w:tcPr>
          <w:tcW w:w="1450" w:type="dxa"/>
        </w:tcPr>
        <w:p w14:paraId="40CF8CA9" w14:textId="77777777" w:rsidR="00F129A0" w:rsidRPr="00D72CFC" w:rsidRDefault="00F129A0" w:rsidP="00F129A0">
          <w:pPr>
            <w:pStyle w:val="Zhlav"/>
            <w:jc w:val="center"/>
          </w:pPr>
        </w:p>
      </w:tc>
      <w:tc>
        <w:tcPr>
          <w:tcW w:w="3005" w:type="dxa"/>
        </w:tcPr>
        <w:p w14:paraId="7554173E" w14:textId="77777777" w:rsidR="00F129A0" w:rsidRPr="00D72CFC" w:rsidRDefault="00F129A0" w:rsidP="00F129A0">
          <w:pPr>
            <w:pStyle w:val="Zhlav"/>
            <w:ind w:right="-115"/>
            <w:jc w:val="right"/>
          </w:pPr>
          <w:r w:rsidRPr="00D72CFC">
            <w:rPr>
              <w:noProof/>
            </w:rPr>
            <w:drawing>
              <wp:anchor distT="0" distB="0" distL="114300" distR="114300" simplePos="0" relativeHeight="251664384" behindDoc="1" locked="0" layoutInCell="1" allowOverlap="1" wp14:anchorId="64EAB893" wp14:editId="1BB7C143">
                <wp:simplePos x="0" y="0"/>
                <wp:positionH relativeFrom="margin">
                  <wp:posOffset>-254000</wp:posOffset>
                </wp:positionH>
                <wp:positionV relativeFrom="paragraph">
                  <wp:posOffset>294640</wp:posOffset>
                </wp:positionV>
                <wp:extent cx="2159635" cy="446405"/>
                <wp:effectExtent l="0" t="0" r="0" b="0"/>
                <wp:wrapNone/>
                <wp:docPr id="703406677" name="Obrázek 1" descr="Obsah obrázku Grafika, tma, Barevnost, světlo  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10063" name="Obrázek 1" descr="Obsah obrázku Grafika, tma, Barevnost, světlo  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635" cy="446405"/>
                        </a:xfrm>
                        <a:prstGeom prst="rect">
                          <a:avLst/>
                        </a:prstGeom>
                        <a:noFill/>
                        <a:ln>
                          <a:noFill/>
                        </a:ln>
                      </pic:spPr>
                    </pic:pic>
                  </a:graphicData>
                </a:graphic>
              </wp:anchor>
            </w:drawing>
          </w:r>
        </w:p>
      </w:tc>
    </w:tr>
  </w:tbl>
  <w:p w14:paraId="79EF7643" w14:textId="3AD32CBC" w:rsidR="00E86435" w:rsidRPr="00296070" w:rsidRDefault="00E86435" w:rsidP="00F129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7536F"/>
    <w:multiLevelType w:val="hybridMultilevel"/>
    <w:tmpl w:val="71CFE4E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03EC59"/>
    <w:multiLevelType w:val="hybridMultilevel"/>
    <w:tmpl w:val="D7E4CF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61C6DD"/>
    <w:multiLevelType w:val="hybridMultilevel"/>
    <w:tmpl w:val="106EF2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CFBF4D"/>
    <w:multiLevelType w:val="hybridMultilevel"/>
    <w:tmpl w:val="CC257D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420E71"/>
    <w:multiLevelType w:val="multilevel"/>
    <w:tmpl w:val="846EEC78"/>
    <w:lvl w:ilvl="0">
      <w:start w:val="1"/>
      <w:numFmt w:val="decimal"/>
      <w:lvlText w:val="%1"/>
      <w:lvlJc w:val="left"/>
      <w:pPr>
        <w:ind w:left="890" w:hanging="890"/>
      </w:pPr>
      <w:rPr>
        <w:rFonts w:hint="default"/>
      </w:rPr>
    </w:lvl>
    <w:lvl w:ilvl="1">
      <w:start w:val="10"/>
      <w:numFmt w:val="decimal"/>
      <w:lvlText w:val="%1.%2"/>
      <w:lvlJc w:val="left"/>
      <w:pPr>
        <w:ind w:left="890" w:hanging="890"/>
      </w:pPr>
      <w:rPr>
        <w:rFonts w:hint="default"/>
      </w:rPr>
    </w:lvl>
    <w:lvl w:ilvl="2">
      <w:start w:val="2025"/>
      <w:numFmt w:val="decimal"/>
      <w:lvlText w:val="%1.%2.%3"/>
      <w:lvlJc w:val="left"/>
      <w:pPr>
        <w:ind w:left="890" w:hanging="890"/>
      </w:pPr>
      <w:rPr>
        <w:rFonts w:hint="default"/>
      </w:rPr>
    </w:lvl>
    <w:lvl w:ilvl="3">
      <w:start w:val="1"/>
      <w:numFmt w:val="decimal"/>
      <w:lvlText w:val="%1.%2.%3.%4"/>
      <w:lvlJc w:val="left"/>
      <w:pPr>
        <w:ind w:left="890" w:hanging="8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42469A"/>
    <w:multiLevelType w:val="hybridMultilevel"/>
    <w:tmpl w:val="B2A0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625CEF"/>
    <w:multiLevelType w:val="hybridMultilevel"/>
    <w:tmpl w:val="EBACD690"/>
    <w:lvl w:ilvl="0" w:tplc="6CEC0DC4">
      <w:start w:val="1"/>
      <w:numFmt w:val="bullet"/>
      <w:lvlText w:val=""/>
      <w:lvlJc w:val="left"/>
      <w:pPr>
        <w:ind w:left="720" w:hanging="360"/>
      </w:pPr>
      <w:rPr>
        <w:rFonts w:ascii="Symbol" w:hAnsi="Symbol" w:hint="default"/>
      </w:rPr>
    </w:lvl>
    <w:lvl w:ilvl="1" w:tplc="0268D0CC">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7918D6"/>
    <w:multiLevelType w:val="hybridMultilevel"/>
    <w:tmpl w:val="871461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4750F2"/>
    <w:multiLevelType w:val="multilevel"/>
    <w:tmpl w:val="4FE093F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027"/>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564268"/>
    <w:multiLevelType w:val="hybridMultilevel"/>
    <w:tmpl w:val="1716EFAC"/>
    <w:lvl w:ilvl="0" w:tplc="DD269900">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11F59"/>
    <w:multiLevelType w:val="multilevel"/>
    <w:tmpl w:val="C5FCE1BC"/>
    <w:lvl w:ilvl="0">
      <w:start w:val="1"/>
      <w:numFmt w:val="decimal"/>
      <w:lvlText w:val="%1"/>
      <w:lvlJc w:val="left"/>
      <w:pPr>
        <w:ind w:left="890" w:hanging="890"/>
      </w:pPr>
      <w:rPr>
        <w:rFonts w:hint="default"/>
      </w:rPr>
    </w:lvl>
    <w:lvl w:ilvl="1">
      <w:start w:val="10"/>
      <w:numFmt w:val="decimal"/>
      <w:lvlText w:val="%1.%2"/>
      <w:lvlJc w:val="left"/>
      <w:pPr>
        <w:ind w:left="890" w:hanging="890"/>
      </w:pPr>
      <w:rPr>
        <w:rFonts w:hint="default"/>
      </w:rPr>
    </w:lvl>
    <w:lvl w:ilvl="2">
      <w:start w:val="2025"/>
      <w:numFmt w:val="decimal"/>
      <w:lvlText w:val="%1.%2.%3"/>
      <w:lvlJc w:val="left"/>
      <w:pPr>
        <w:ind w:left="890" w:hanging="890"/>
      </w:pPr>
      <w:rPr>
        <w:rFonts w:hint="default"/>
      </w:rPr>
    </w:lvl>
    <w:lvl w:ilvl="3">
      <w:start w:val="1"/>
      <w:numFmt w:val="decimal"/>
      <w:lvlText w:val="%1.%2.%3.%4"/>
      <w:lvlJc w:val="left"/>
      <w:pPr>
        <w:ind w:left="890" w:hanging="8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481539C"/>
    <w:multiLevelType w:val="hybridMultilevel"/>
    <w:tmpl w:val="E3606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B9F290"/>
    <w:multiLevelType w:val="hybridMultilevel"/>
    <w:tmpl w:val="C395D5D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9212CF"/>
    <w:multiLevelType w:val="hybridMultilevel"/>
    <w:tmpl w:val="90AEFD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4" w15:restartNumberingAfterBreak="0">
    <w:nsid w:val="594F6B77"/>
    <w:multiLevelType w:val="multilevel"/>
    <w:tmpl w:val="13C856A8"/>
    <w:lvl w:ilvl="0">
      <w:start w:val="1"/>
      <w:numFmt w:val="decimal"/>
      <w:lvlText w:val="%1"/>
      <w:lvlJc w:val="left"/>
      <w:pPr>
        <w:ind w:left="890" w:hanging="890"/>
      </w:pPr>
      <w:rPr>
        <w:rFonts w:hint="default"/>
      </w:rPr>
    </w:lvl>
    <w:lvl w:ilvl="1">
      <w:start w:val="10"/>
      <w:numFmt w:val="decimal"/>
      <w:lvlText w:val="%1.%2"/>
      <w:lvlJc w:val="left"/>
      <w:pPr>
        <w:ind w:left="890" w:hanging="890"/>
      </w:pPr>
      <w:rPr>
        <w:rFonts w:hint="default"/>
      </w:rPr>
    </w:lvl>
    <w:lvl w:ilvl="2">
      <w:start w:val="2025"/>
      <w:numFmt w:val="decimal"/>
      <w:lvlText w:val="%1.%2.%3"/>
      <w:lvlJc w:val="left"/>
      <w:pPr>
        <w:ind w:left="890" w:hanging="890"/>
      </w:pPr>
      <w:rPr>
        <w:rFonts w:hint="default"/>
      </w:rPr>
    </w:lvl>
    <w:lvl w:ilvl="3">
      <w:start w:val="1"/>
      <w:numFmt w:val="decimal"/>
      <w:lvlText w:val="%1.%2.%3.%4"/>
      <w:lvlJc w:val="left"/>
      <w:pPr>
        <w:ind w:left="890" w:hanging="8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BD847E6"/>
    <w:multiLevelType w:val="hybridMultilevel"/>
    <w:tmpl w:val="FD207460"/>
    <w:lvl w:ilvl="0" w:tplc="FC249118">
      <w:start w:val="1"/>
      <w:numFmt w:val="decimal"/>
      <w:lvlText w:val="%1."/>
      <w:lvlJc w:val="left"/>
      <w:pPr>
        <w:tabs>
          <w:tab w:val="num" w:pos="360"/>
        </w:tabs>
        <w:ind w:left="360" w:hanging="360"/>
      </w:pPr>
      <w:rPr>
        <w:b w:val="0"/>
        <w:bCs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6" w15:restartNumberingAfterBreak="0">
    <w:nsid w:val="5C71152F"/>
    <w:multiLevelType w:val="hybridMultilevel"/>
    <w:tmpl w:val="CC265858"/>
    <w:lvl w:ilvl="0" w:tplc="0405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394866"/>
    <w:multiLevelType w:val="hybridMultilevel"/>
    <w:tmpl w:val="1BC0D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89573C"/>
    <w:multiLevelType w:val="hybridMultilevel"/>
    <w:tmpl w:val="664A4F7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88B6CF7"/>
    <w:multiLevelType w:val="hybridMultilevel"/>
    <w:tmpl w:val="72F21F16"/>
    <w:lvl w:ilvl="0" w:tplc="C57477C6">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97228B"/>
    <w:multiLevelType w:val="hybridMultilevel"/>
    <w:tmpl w:val="73ECAA5E"/>
    <w:lvl w:ilvl="0" w:tplc="4E2EC0C6">
      <w:start w:val="1"/>
      <w:numFmt w:val="decimal"/>
      <w:lvlText w:val="%1."/>
      <w:lvlJc w:val="left"/>
      <w:pPr>
        <w:tabs>
          <w:tab w:val="num" w:pos="360"/>
        </w:tabs>
        <w:ind w:left="360" w:hanging="360"/>
      </w:pPr>
      <w:rPr>
        <w:rFonts w:ascii="Calibri" w:hAnsi="Calibri" w:cs="Calibri" w:hint="default"/>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7D254BE1"/>
    <w:multiLevelType w:val="hybridMultilevel"/>
    <w:tmpl w:val="4FC6ADEE"/>
    <w:lvl w:ilvl="0" w:tplc="DF0081AC">
      <w:start w:val="1"/>
      <w:numFmt w:val="decimal"/>
      <w:lvlText w:val="%1."/>
      <w:lvlJc w:val="left"/>
      <w:pPr>
        <w:ind w:left="360" w:hanging="360"/>
      </w:pPr>
    </w:lvl>
    <w:lvl w:ilvl="1" w:tplc="2BF49E7C" w:tentative="1">
      <w:start w:val="1"/>
      <w:numFmt w:val="lowerLetter"/>
      <w:lvlText w:val="%2."/>
      <w:lvlJc w:val="left"/>
      <w:pPr>
        <w:ind w:left="1080" w:hanging="360"/>
      </w:pPr>
    </w:lvl>
    <w:lvl w:ilvl="2" w:tplc="9DE85AA0" w:tentative="1">
      <w:start w:val="1"/>
      <w:numFmt w:val="lowerRoman"/>
      <w:lvlText w:val="%3."/>
      <w:lvlJc w:val="right"/>
      <w:pPr>
        <w:ind w:left="1800" w:hanging="180"/>
      </w:pPr>
    </w:lvl>
    <w:lvl w:ilvl="3" w:tplc="3444A70E" w:tentative="1">
      <w:start w:val="1"/>
      <w:numFmt w:val="decimal"/>
      <w:lvlText w:val="%4."/>
      <w:lvlJc w:val="left"/>
      <w:pPr>
        <w:ind w:left="2520" w:hanging="360"/>
      </w:pPr>
    </w:lvl>
    <w:lvl w:ilvl="4" w:tplc="75C2FBD8" w:tentative="1">
      <w:start w:val="1"/>
      <w:numFmt w:val="lowerLetter"/>
      <w:lvlText w:val="%5."/>
      <w:lvlJc w:val="left"/>
      <w:pPr>
        <w:ind w:left="3240" w:hanging="360"/>
      </w:pPr>
    </w:lvl>
    <w:lvl w:ilvl="5" w:tplc="566A73CE" w:tentative="1">
      <w:start w:val="1"/>
      <w:numFmt w:val="lowerRoman"/>
      <w:lvlText w:val="%6."/>
      <w:lvlJc w:val="right"/>
      <w:pPr>
        <w:ind w:left="3960" w:hanging="180"/>
      </w:pPr>
    </w:lvl>
    <w:lvl w:ilvl="6" w:tplc="47365E28" w:tentative="1">
      <w:start w:val="1"/>
      <w:numFmt w:val="decimal"/>
      <w:lvlText w:val="%7."/>
      <w:lvlJc w:val="left"/>
      <w:pPr>
        <w:ind w:left="4680" w:hanging="360"/>
      </w:pPr>
    </w:lvl>
    <w:lvl w:ilvl="7" w:tplc="96C8022C" w:tentative="1">
      <w:start w:val="1"/>
      <w:numFmt w:val="lowerLetter"/>
      <w:lvlText w:val="%8."/>
      <w:lvlJc w:val="left"/>
      <w:pPr>
        <w:ind w:left="5400" w:hanging="360"/>
      </w:pPr>
    </w:lvl>
    <w:lvl w:ilvl="8" w:tplc="A51EEB44" w:tentative="1">
      <w:start w:val="1"/>
      <w:numFmt w:val="lowerRoman"/>
      <w:lvlText w:val="%9."/>
      <w:lvlJc w:val="right"/>
      <w:pPr>
        <w:ind w:left="6120" w:hanging="180"/>
      </w:pPr>
    </w:lvl>
  </w:abstractNum>
  <w:abstractNum w:abstractNumId="22" w15:restartNumberingAfterBreak="0">
    <w:nsid w:val="7FB4696C"/>
    <w:multiLevelType w:val="hybridMultilevel"/>
    <w:tmpl w:val="0C9E675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237639239">
    <w:abstractNumId w:val="5"/>
  </w:num>
  <w:num w:numId="2" w16cid:durableId="1075200097">
    <w:abstractNumId w:val="14"/>
  </w:num>
  <w:num w:numId="3" w16cid:durableId="1015809884">
    <w:abstractNumId w:val="4"/>
  </w:num>
  <w:num w:numId="4" w16cid:durableId="1042098060">
    <w:abstractNumId w:val="10"/>
  </w:num>
  <w:num w:numId="5" w16cid:durableId="36587959">
    <w:abstractNumId w:val="8"/>
  </w:num>
  <w:num w:numId="6" w16cid:durableId="1181431217">
    <w:abstractNumId w:val="11"/>
  </w:num>
  <w:num w:numId="7" w16cid:durableId="452866180">
    <w:abstractNumId w:val="2"/>
  </w:num>
  <w:num w:numId="8" w16cid:durableId="1610744457">
    <w:abstractNumId w:val="17"/>
  </w:num>
  <w:num w:numId="9" w16cid:durableId="306133913">
    <w:abstractNumId w:val="9"/>
  </w:num>
  <w:num w:numId="10" w16cid:durableId="790905596">
    <w:abstractNumId w:val="7"/>
  </w:num>
  <w:num w:numId="11" w16cid:durableId="800919365">
    <w:abstractNumId w:val="3"/>
  </w:num>
  <w:num w:numId="12" w16cid:durableId="643899862">
    <w:abstractNumId w:val="1"/>
  </w:num>
  <w:num w:numId="13" w16cid:durableId="232275295">
    <w:abstractNumId w:val="19"/>
  </w:num>
  <w:num w:numId="14" w16cid:durableId="95634681">
    <w:abstractNumId w:val="21"/>
  </w:num>
  <w:num w:numId="15" w16cid:durableId="722021541">
    <w:abstractNumId w:val="16"/>
  </w:num>
  <w:num w:numId="16" w16cid:durableId="809907746">
    <w:abstractNumId w:val="6"/>
  </w:num>
  <w:num w:numId="17" w16cid:durableId="746461910">
    <w:abstractNumId w:val="12"/>
  </w:num>
  <w:num w:numId="18" w16cid:durableId="1490245813">
    <w:abstractNumId w:val="0"/>
  </w:num>
  <w:num w:numId="19" w16cid:durableId="154033388">
    <w:abstractNumId w:val="18"/>
  </w:num>
  <w:num w:numId="20" w16cid:durableId="1800563002">
    <w:abstractNumId w:val="22"/>
  </w:num>
  <w:num w:numId="21" w16cid:durableId="2032565174">
    <w:abstractNumId w:val="13"/>
  </w:num>
  <w:num w:numId="22" w16cid:durableId="353072058">
    <w:abstractNumId w:val="20"/>
  </w:num>
  <w:num w:numId="23" w16cid:durableId="1890069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34"/>
    <w:rsid w:val="000022F7"/>
    <w:rsid w:val="00013905"/>
    <w:rsid w:val="0001714D"/>
    <w:rsid w:val="000245FE"/>
    <w:rsid w:val="00026513"/>
    <w:rsid w:val="000303E1"/>
    <w:rsid w:val="00041DB4"/>
    <w:rsid w:val="0004328F"/>
    <w:rsid w:val="0005086B"/>
    <w:rsid w:val="000654FC"/>
    <w:rsid w:val="0007489C"/>
    <w:rsid w:val="00081589"/>
    <w:rsid w:val="0008188C"/>
    <w:rsid w:val="000B092F"/>
    <w:rsid w:val="000C06EB"/>
    <w:rsid w:val="000D1C0E"/>
    <w:rsid w:val="000D5AEF"/>
    <w:rsid w:val="000F0FEB"/>
    <w:rsid w:val="000F1E20"/>
    <w:rsid w:val="000F7E7A"/>
    <w:rsid w:val="001059A8"/>
    <w:rsid w:val="001155A6"/>
    <w:rsid w:val="00127667"/>
    <w:rsid w:val="00132C59"/>
    <w:rsid w:val="001365A2"/>
    <w:rsid w:val="00136993"/>
    <w:rsid w:val="00152CE1"/>
    <w:rsid w:val="00153C4D"/>
    <w:rsid w:val="00162C2F"/>
    <w:rsid w:val="001652C4"/>
    <w:rsid w:val="00170E92"/>
    <w:rsid w:val="00171FD4"/>
    <w:rsid w:val="00174167"/>
    <w:rsid w:val="0017749D"/>
    <w:rsid w:val="0018367B"/>
    <w:rsid w:val="00183F89"/>
    <w:rsid w:val="00195474"/>
    <w:rsid w:val="00195734"/>
    <w:rsid w:val="00197700"/>
    <w:rsid w:val="001A7BB9"/>
    <w:rsid w:val="001B3B80"/>
    <w:rsid w:val="001B6DE9"/>
    <w:rsid w:val="001B7FAC"/>
    <w:rsid w:val="001E0376"/>
    <w:rsid w:val="001E2105"/>
    <w:rsid w:val="001E4620"/>
    <w:rsid w:val="001F42EF"/>
    <w:rsid w:val="001F4AF9"/>
    <w:rsid w:val="0020542C"/>
    <w:rsid w:val="00243924"/>
    <w:rsid w:val="002456AD"/>
    <w:rsid w:val="00250E61"/>
    <w:rsid w:val="00256D51"/>
    <w:rsid w:val="00277C15"/>
    <w:rsid w:val="00296070"/>
    <w:rsid w:val="002C60F1"/>
    <w:rsid w:val="002D1A35"/>
    <w:rsid w:val="002E4235"/>
    <w:rsid w:val="003002E2"/>
    <w:rsid w:val="00301792"/>
    <w:rsid w:val="00303E61"/>
    <w:rsid w:val="00310BCB"/>
    <w:rsid w:val="00314856"/>
    <w:rsid w:val="00315B46"/>
    <w:rsid w:val="0032135D"/>
    <w:rsid w:val="00322399"/>
    <w:rsid w:val="0032446F"/>
    <w:rsid w:val="0035708E"/>
    <w:rsid w:val="0038092E"/>
    <w:rsid w:val="00383A17"/>
    <w:rsid w:val="00384189"/>
    <w:rsid w:val="003A7A16"/>
    <w:rsid w:val="003B66FB"/>
    <w:rsid w:val="003C7F13"/>
    <w:rsid w:val="003F709E"/>
    <w:rsid w:val="00401721"/>
    <w:rsid w:val="004055B1"/>
    <w:rsid w:val="004075FF"/>
    <w:rsid w:val="0046303F"/>
    <w:rsid w:val="00464336"/>
    <w:rsid w:val="00481C8A"/>
    <w:rsid w:val="00485BBC"/>
    <w:rsid w:val="00495A91"/>
    <w:rsid w:val="004B7B3B"/>
    <w:rsid w:val="004C11C4"/>
    <w:rsid w:val="004C618F"/>
    <w:rsid w:val="004E0087"/>
    <w:rsid w:val="004E5C8C"/>
    <w:rsid w:val="004F45EC"/>
    <w:rsid w:val="004F629D"/>
    <w:rsid w:val="00500E25"/>
    <w:rsid w:val="00507432"/>
    <w:rsid w:val="00534352"/>
    <w:rsid w:val="005355FE"/>
    <w:rsid w:val="00543258"/>
    <w:rsid w:val="00544C8F"/>
    <w:rsid w:val="00550CE9"/>
    <w:rsid w:val="00572BCA"/>
    <w:rsid w:val="00575B68"/>
    <w:rsid w:val="005A47CD"/>
    <w:rsid w:val="005A4E8C"/>
    <w:rsid w:val="005A74C2"/>
    <w:rsid w:val="005C52F4"/>
    <w:rsid w:val="005C77F8"/>
    <w:rsid w:val="005D6236"/>
    <w:rsid w:val="005E7226"/>
    <w:rsid w:val="00602C7B"/>
    <w:rsid w:val="00606CA3"/>
    <w:rsid w:val="00607B17"/>
    <w:rsid w:val="006108B7"/>
    <w:rsid w:val="00612D1C"/>
    <w:rsid w:val="00616DB2"/>
    <w:rsid w:val="00620F4C"/>
    <w:rsid w:val="0062154A"/>
    <w:rsid w:val="00621845"/>
    <w:rsid w:val="00637E7A"/>
    <w:rsid w:val="00644D3A"/>
    <w:rsid w:val="00655353"/>
    <w:rsid w:val="00676C97"/>
    <w:rsid w:val="006E03B0"/>
    <w:rsid w:val="006E3518"/>
    <w:rsid w:val="006E351C"/>
    <w:rsid w:val="0072088A"/>
    <w:rsid w:val="00735B5A"/>
    <w:rsid w:val="007439B2"/>
    <w:rsid w:val="00777399"/>
    <w:rsid w:val="00784004"/>
    <w:rsid w:val="00787A63"/>
    <w:rsid w:val="00794E70"/>
    <w:rsid w:val="00795D7C"/>
    <w:rsid w:val="00796885"/>
    <w:rsid w:val="007A36DD"/>
    <w:rsid w:val="007B315E"/>
    <w:rsid w:val="007C276E"/>
    <w:rsid w:val="007C38C7"/>
    <w:rsid w:val="007C620C"/>
    <w:rsid w:val="00835B30"/>
    <w:rsid w:val="0084022C"/>
    <w:rsid w:val="00845DFB"/>
    <w:rsid w:val="00854ACC"/>
    <w:rsid w:val="00855D5B"/>
    <w:rsid w:val="00874CF5"/>
    <w:rsid w:val="00883056"/>
    <w:rsid w:val="0089508C"/>
    <w:rsid w:val="00895959"/>
    <w:rsid w:val="00897A29"/>
    <w:rsid w:val="008A0ACE"/>
    <w:rsid w:val="008A3034"/>
    <w:rsid w:val="008B2EB5"/>
    <w:rsid w:val="008C0E7D"/>
    <w:rsid w:val="008E3C9A"/>
    <w:rsid w:val="008E541B"/>
    <w:rsid w:val="008E6EA5"/>
    <w:rsid w:val="008F7131"/>
    <w:rsid w:val="00920679"/>
    <w:rsid w:val="00921309"/>
    <w:rsid w:val="00937DAC"/>
    <w:rsid w:val="00957A21"/>
    <w:rsid w:val="00961E27"/>
    <w:rsid w:val="00963CBA"/>
    <w:rsid w:val="00971A7C"/>
    <w:rsid w:val="009818BF"/>
    <w:rsid w:val="0098478E"/>
    <w:rsid w:val="00985040"/>
    <w:rsid w:val="00993520"/>
    <w:rsid w:val="00995247"/>
    <w:rsid w:val="00995617"/>
    <w:rsid w:val="009A08D9"/>
    <w:rsid w:val="009A6F17"/>
    <w:rsid w:val="009A7DE0"/>
    <w:rsid w:val="009B55A5"/>
    <w:rsid w:val="009C66E8"/>
    <w:rsid w:val="009D33D0"/>
    <w:rsid w:val="009D4419"/>
    <w:rsid w:val="009D7645"/>
    <w:rsid w:val="009F1ED7"/>
    <w:rsid w:val="009F6E1E"/>
    <w:rsid w:val="00A040B8"/>
    <w:rsid w:val="00A072C9"/>
    <w:rsid w:val="00A161CE"/>
    <w:rsid w:val="00A17E51"/>
    <w:rsid w:val="00A34690"/>
    <w:rsid w:val="00A34C7E"/>
    <w:rsid w:val="00A407D0"/>
    <w:rsid w:val="00A52129"/>
    <w:rsid w:val="00A560F6"/>
    <w:rsid w:val="00A60EB2"/>
    <w:rsid w:val="00A6567D"/>
    <w:rsid w:val="00A707D8"/>
    <w:rsid w:val="00A72973"/>
    <w:rsid w:val="00A75765"/>
    <w:rsid w:val="00A933DB"/>
    <w:rsid w:val="00A978FA"/>
    <w:rsid w:val="00AA5D66"/>
    <w:rsid w:val="00AC130B"/>
    <w:rsid w:val="00AC1355"/>
    <w:rsid w:val="00AC3F61"/>
    <w:rsid w:val="00AD4D83"/>
    <w:rsid w:val="00AD7676"/>
    <w:rsid w:val="00AE3C30"/>
    <w:rsid w:val="00AE66C5"/>
    <w:rsid w:val="00AE6A29"/>
    <w:rsid w:val="00B2296C"/>
    <w:rsid w:val="00B34784"/>
    <w:rsid w:val="00B45F0B"/>
    <w:rsid w:val="00B503C9"/>
    <w:rsid w:val="00B73B1F"/>
    <w:rsid w:val="00B75EE4"/>
    <w:rsid w:val="00BB1371"/>
    <w:rsid w:val="00BB50FD"/>
    <w:rsid w:val="00BC2827"/>
    <w:rsid w:val="00BC7BF4"/>
    <w:rsid w:val="00BD1F6C"/>
    <w:rsid w:val="00C06931"/>
    <w:rsid w:val="00C34B3A"/>
    <w:rsid w:val="00C515EA"/>
    <w:rsid w:val="00C51CB9"/>
    <w:rsid w:val="00C53DE2"/>
    <w:rsid w:val="00C63194"/>
    <w:rsid w:val="00C640D8"/>
    <w:rsid w:val="00C671DC"/>
    <w:rsid w:val="00C709AA"/>
    <w:rsid w:val="00C77312"/>
    <w:rsid w:val="00C82600"/>
    <w:rsid w:val="00C9025A"/>
    <w:rsid w:val="00C950CF"/>
    <w:rsid w:val="00C95463"/>
    <w:rsid w:val="00CA100E"/>
    <w:rsid w:val="00CA1E9F"/>
    <w:rsid w:val="00CA598F"/>
    <w:rsid w:val="00CA739B"/>
    <w:rsid w:val="00CB61A0"/>
    <w:rsid w:val="00CC5EEA"/>
    <w:rsid w:val="00CD149A"/>
    <w:rsid w:val="00CD218E"/>
    <w:rsid w:val="00CD50AD"/>
    <w:rsid w:val="00D06AB4"/>
    <w:rsid w:val="00D22768"/>
    <w:rsid w:val="00D315D4"/>
    <w:rsid w:val="00D32D90"/>
    <w:rsid w:val="00D4727B"/>
    <w:rsid w:val="00D50D8A"/>
    <w:rsid w:val="00D55D9D"/>
    <w:rsid w:val="00D5737B"/>
    <w:rsid w:val="00D62FEB"/>
    <w:rsid w:val="00D632DC"/>
    <w:rsid w:val="00D65505"/>
    <w:rsid w:val="00D742CC"/>
    <w:rsid w:val="00DA512C"/>
    <w:rsid w:val="00DA6284"/>
    <w:rsid w:val="00DB686B"/>
    <w:rsid w:val="00DE09B7"/>
    <w:rsid w:val="00DF5CD3"/>
    <w:rsid w:val="00DF7C85"/>
    <w:rsid w:val="00E05F26"/>
    <w:rsid w:val="00E37C12"/>
    <w:rsid w:val="00E6640D"/>
    <w:rsid w:val="00E71290"/>
    <w:rsid w:val="00E74626"/>
    <w:rsid w:val="00E8154D"/>
    <w:rsid w:val="00E84FFF"/>
    <w:rsid w:val="00E86435"/>
    <w:rsid w:val="00E96CBE"/>
    <w:rsid w:val="00EA5F6B"/>
    <w:rsid w:val="00EC4B67"/>
    <w:rsid w:val="00EC4E2B"/>
    <w:rsid w:val="00F129A0"/>
    <w:rsid w:val="00F326C0"/>
    <w:rsid w:val="00F51298"/>
    <w:rsid w:val="00F539FA"/>
    <w:rsid w:val="00F55BB5"/>
    <w:rsid w:val="00F660CC"/>
    <w:rsid w:val="00F728A3"/>
    <w:rsid w:val="00F813F8"/>
    <w:rsid w:val="00F902A5"/>
    <w:rsid w:val="00FB29BF"/>
    <w:rsid w:val="00FC17D1"/>
    <w:rsid w:val="00FD0A70"/>
    <w:rsid w:val="00FE67CE"/>
    <w:rsid w:val="09C4F3A1"/>
    <w:rsid w:val="0AE023DE"/>
    <w:rsid w:val="0BA319F4"/>
    <w:rsid w:val="0D3451FB"/>
    <w:rsid w:val="0D3BF0A4"/>
    <w:rsid w:val="0E74D280"/>
    <w:rsid w:val="10CF3E99"/>
    <w:rsid w:val="115C60BA"/>
    <w:rsid w:val="1472B554"/>
    <w:rsid w:val="192EB201"/>
    <w:rsid w:val="19DF0973"/>
    <w:rsid w:val="1AC03C08"/>
    <w:rsid w:val="1EB34ECA"/>
    <w:rsid w:val="1FE8BBCA"/>
    <w:rsid w:val="24016D05"/>
    <w:rsid w:val="24FC478D"/>
    <w:rsid w:val="27EC783F"/>
    <w:rsid w:val="2CF7421C"/>
    <w:rsid w:val="32A09D42"/>
    <w:rsid w:val="3373A6C9"/>
    <w:rsid w:val="34DD62CB"/>
    <w:rsid w:val="36E26CF5"/>
    <w:rsid w:val="37A17620"/>
    <w:rsid w:val="3990382B"/>
    <w:rsid w:val="3AC175A5"/>
    <w:rsid w:val="3BD27306"/>
    <w:rsid w:val="3D46745F"/>
    <w:rsid w:val="3E4279DB"/>
    <w:rsid w:val="3F46F46E"/>
    <w:rsid w:val="3F600360"/>
    <w:rsid w:val="3F768D3B"/>
    <w:rsid w:val="3F951D61"/>
    <w:rsid w:val="410D3EA8"/>
    <w:rsid w:val="4187EAC5"/>
    <w:rsid w:val="440D9EA1"/>
    <w:rsid w:val="476A6DB6"/>
    <w:rsid w:val="4A1AFE53"/>
    <w:rsid w:val="4C71B3D3"/>
    <w:rsid w:val="4F8C5931"/>
    <w:rsid w:val="5137A4AD"/>
    <w:rsid w:val="527AABE9"/>
    <w:rsid w:val="52F761B8"/>
    <w:rsid w:val="53DBBC51"/>
    <w:rsid w:val="5720BE07"/>
    <w:rsid w:val="57769940"/>
    <w:rsid w:val="58E48365"/>
    <w:rsid w:val="5B44AF2C"/>
    <w:rsid w:val="5B496A48"/>
    <w:rsid w:val="6067F407"/>
    <w:rsid w:val="60AF50A5"/>
    <w:rsid w:val="61E183EE"/>
    <w:rsid w:val="6256860D"/>
    <w:rsid w:val="6888D7E8"/>
    <w:rsid w:val="68A6C5F3"/>
    <w:rsid w:val="6CB5427B"/>
    <w:rsid w:val="71589B41"/>
    <w:rsid w:val="72E10634"/>
    <w:rsid w:val="73FD5170"/>
    <w:rsid w:val="742E787E"/>
    <w:rsid w:val="782A439B"/>
    <w:rsid w:val="78EEEB1D"/>
    <w:rsid w:val="7988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CA156"/>
  <w15:chartTrackingRefBased/>
  <w15:docId w15:val="{BF73F7B1-394A-462F-BAA8-53B8CA8D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129"/>
    <w:pPr>
      <w:spacing w:after="200" w:line="276" w:lineRule="auto"/>
      <w:jc w:val="both"/>
    </w:pPr>
    <w:rPr>
      <w:rFonts w:ascii="Calibri" w:eastAsia="Calibri" w:hAnsi="Calibri" w:cs="Times New Roman"/>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072C9"/>
    <w:pPr>
      <w:spacing w:after="0" w:line="240" w:lineRule="auto"/>
    </w:pPr>
    <w:rPr>
      <w:sz w:val="20"/>
    </w:rPr>
  </w:style>
  <w:style w:type="character" w:customStyle="1" w:styleId="TextpoznpodarouChar">
    <w:name w:val="Text pozn. pod čarou Char"/>
    <w:basedOn w:val="Standardnpsmoodstavce"/>
    <w:link w:val="Textpoznpodarou"/>
    <w:uiPriority w:val="99"/>
    <w:semiHidden/>
    <w:rsid w:val="00A072C9"/>
    <w:rPr>
      <w:sz w:val="20"/>
    </w:rPr>
  </w:style>
  <w:style w:type="character" w:styleId="Znakapoznpodarou">
    <w:name w:val="footnote reference"/>
    <w:basedOn w:val="Standardnpsmoodstavce"/>
    <w:uiPriority w:val="99"/>
    <w:semiHidden/>
    <w:unhideWhenUsed/>
    <w:rsid w:val="00A072C9"/>
    <w:rPr>
      <w:vertAlign w:val="superscript"/>
    </w:rPr>
  </w:style>
  <w:style w:type="paragraph" w:customStyle="1" w:styleId="Default">
    <w:name w:val="Default"/>
    <w:rsid w:val="00A072C9"/>
    <w:pPr>
      <w:autoSpaceDE w:val="0"/>
      <w:autoSpaceDN w:val="0"/>
      <w:adjustRightInd w:val="0"/>
      <w:spacing w:after="0" w:line="240" w:lineRule="auto"/>
    </w:pPr>
    <w:rPr>
      <w:rFonts w:ascii="Calibri" w:hAnsi="Calibri" w:cs="Calibri"/>
      <w:color w:val="000000"/>
      <w:sz w:val="24"/>
    </w:rPr>
  </w:style>
  <w:style w:type="table" w:styleId="Mkatabulky">
    <w:name w:val="Table Grid"/>
    <w:basedOn w:val="Normlntabulka"/>
    <w:uiPriority w:val="39"/>
    <w:rsid w:val="008F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34784"/>
    <w:pPr>
      <w:ind w:left="720"/>
      <w:contextualSpacing/>
    </w:pPr>
  </w:style>
  <w:style w:type="character" w:styleId="Odkaznakoment">
    <w:name w:val="annotation reference"/>
    <w:basedOn w:val="Standardnpsmoodstavce"/>
    <w:uiPriority w:val="99"/>
    <w:semiHidden/>
    <w:unhideWhenUsed/>
    <w:rsid w:val="00507432"/>
    <w:rPr>
      <w:sz w:val="16"/>
    </w:rPr>
  </w:style>
  <w:style w:type="paragraph" w:styleId="Textkomente">
    <w:name w:val="annotation text"/>
    <w:basedOn w:val="Normln"/>
    <w:link w:val="TextkomenteChar"/>
    <w:uiPriority w:val="99"/>
    <w:unhideWhenUsed/>
    <w:rsid w:val="00507432"/>
    <w:pPr>
      <w:spacing w:line="240" w:lineRule="auto"/>
    </w:pPr>
    <w:rPr>
      <w:sz w:val="20"/>
    </w:rPr>
  </w:style>
  <w:style w:type="character" w:customStyle="1" w:styleId="TextkomenteChar">
    <w:name w:val="Text komentáře Char"/>
    <w:basedOn w:val="Standardnpsmoodstavce"/>
    <w:link w:val="Textkomente"/>
    <w:uiPriority w:val="99"/>
    <w:rsid w:val="00507432"/>
    <w:rPr>
      <w:sz w:val="20"/>
    </w:rPr>
  </w:style>
  <w:style w:type="paragraph" w:styleId="Pedmtkomente">
    <w:name w:val="annotation subject"/>
    <w:basedOn w:val="Textkomente"/>
    <w:next w:val="Textkomente"/>
    <w:link w:val="PedmtkomenteChar"/>
    <w:uiPriority w:val="99"/>
    <w:semiHidden/>
    <w:unhideWhenUsed/>
    <w:rsid w:val="00507432"/>
    <w:rPr>
      <w:b/>
    </w:rPr>
  </w:style>
  <w:style w:type="character" w:customStyle="1" w:styleId="PedmtkomenteChar">
    <w:name w:val="Předmět komentáře Char"/>
    <w:basedOn w:val="TextkomenteChar"/>
    <w:link w:val="Pedmtkomente"/>
    <w:uiPriority w:val="99"/>
    <w:semiHidden/>
    <w:rsid w:val="00507432"/>
    <w:rPr>
      <w:b/>
      <w:sz w:val="20"/>
    </w:rPr>
  </w:style>
  <w:style w:type="character" w:styleId="Hypertextovodkaz">
    <w:name w:val="Hyperlink"/>
    <w:basedOn w:val="Standardnpsmoodstavce"/>
    <w:uiPriority w:val="99"/>
    <w:unhideWhenUsed/>
    <w:rsid w:val="008B2EB5"/>
    <w:rPr>
      <w:color w:val="0563C1" w:themeColor="hyperlink"/>
      <w:u w:val="single"/>
    </w:rPr>
  </w:style>
  <w:style w:type="character" w:styleId="Nevyeenzmnka">
    <w:name w:val="Unresolved Mention"/>
    <w:basedOn w:val="Standardnpsmoodstavce"/>
    <w:uiPriority w:val="99"/>
    <w:semiHidden/>
    <w:unhideWhenUsed/>
    <w:rsid w:val="008B2EB5"/>
    <w:rPr>
      <w:color w:val="605E5C"/>
      <w:shd w:val="clear" w:color="auto" w:fill="E1DFDD"/>
    </w:rPr>
  </w:style>
  <w:style w:type="paragraph" w:styleId="Revize">
    <w:name w:val="Revision"/>
    <w:hidden/>
    <w:uiPriority w:val="99"/>
    <w:semiHidden/>
    <w:rsid w:val="00D32D90"/>
    <w:pPr>
      <w:spacing w:after="0" w:line="240" w:lineRule="auto"/>
    </w:pPr>
  </w:style>
  <w:style w:type="paragraph" w:styleId="Zhlav">
    <w:name w:val="header"/>
    <w:basedOn w:val="Normln"/>
    <w:link w:val="ZhlavChar"/>
    <w:uiPriority w:val="99"/>
    <w:unhideWhenUsed/>
    <w:rsid w:val="3F46F46E"/>
    <w:pPr>
      <w:tabs>
        <w:tab w:val="center" w:pos="4680"/>
        <w:tab w:val="right" w:pos="9360"/>
      </w:tabs>
      <w:spacing w:after="0" w:line="240" w:lineRule="auto"/>
    </w:pPr>
  </w:style>
  <w:style w:type="paragraph" w:styleId="Zpat">
    <w:name w:val="footer"/>
    <w:basedOn w:val="Normln"/>
    <w:link w:val="ZpatChar"/>
    <w:uiPriority w:val="99"/>
    <w:unhideWhenUsed/>
    <w:rsid w:val="3F46F46E"/>
    <w:pPr>
      <w:tabs>
        <w:tab w:val="center" w:pos="4680"/>
        <w:tab w:val="right" w:pos="9360"/>
      </w:tabs>
      <w:spacing w:after="0" w:line="240" w:lineRule="auto"/>
    </w:pPr>
  </w:style>
  <w:style w:type="paragraph" w:customStyle="1" w:styleId="Webovstrnkyvzpat">
    <w:name w:val="Webové stránky v zápatí"/>
    <w:basedOn w:val="Normln"/>
    <w:link w:val="WebovstrnkyvzpatChar"/>
    <w:rsid w:val="009B55A5"/>
    <w:pPr>
      <w:tabs>
        <w:tab w:val="left" w:pos="5790"/>
      </w:tabs>
      <w:spacing w:after="0" w:line="240" w:lineRule="auto"/>
      <w:jc w:val="right"/>
      <w:outlineLvl w:val="4"/>
    </w:pPr>
    <w:rPr>
      <w:rFonts w:ascii="Montserrat" w:eastAsia="Aptos" w:hAnsi="Montserrat"/>
      <w:b/>
      <w:color w:val="173271"/>
      <w:sz w:val="28"/>
    </w:rPr>
  </w:style>
  <w:style w:type="character" w:customStyle="1" w:styleId="WebovstrnkyvzpatChar">
    <w:name w:val="Webové stránky v zápatí Char"/>
    <w:link w:val="Webovstrnkyvzpat"/>
    <w:rsid w:val="009B55A5"/>
    <w:rPr>
      <w:rFonts w:ascii="Montserrat" w:eastAsia="Aptos" w:hAnsi="Montserrat" w:cs="Times New Roman"/>
      <w:b/>
      <w:color w:val="173271"/>
      <w:sz w:val="28"/>
    </w:rPr>
  </w:style>
  <w:style w:type="paragraph" w:styleId="Zkladntext">
    <w:name w:val="Body Text"/>
    <w:basedOn w:val="Normln"/>
    <w:link w:val="ZkladntextChar"/>
    <w:uiPriority w:val="99"/>
    <w:rsid w:val="00A52129"/>
    <w:pPr>
      <w:spacing w:after="120" w:line="240" w:lineRule="auto"/>
    </w:pPr>
    <w:rPr>
      <w:rFonts w:ascii="Arial" w:eastAsia="Times New Roman" w:hAnsi="Arial"/>
    </w:rPr>
  </w:style>
  <w:style w:type="character" w:customStyle="1" w:styleId="ZkladntextChar">
    <w:name w:val="Základní text Char"/>
    <w:basedOn w:val="Standardnpsmoodstavce"/>
    <w:link w:val="Zkladntext"/>
    <w:uiPriority w:val="99"/>
    <w:rsid w:val="00A52129"/>
    <w:rPr>
      <w:rFonts w:ascii="Arial" w:eastAsia="Times New Roman" w:hAnsi="Arial" w:cs="Times New Roman"/>
    </w:rPr>
  </w:style>
  <w:style w:type="paragraph" w:customStyle="1" w:styleId="P68B1DB1-Normln1">
    <w:name w:val="P68B1DB1-Normln1"/>
    <w:basedOn w:val="Normln"/>
    <w:rPr>
      <w:rFonts w:ascii="Arial" w:eastAsia="Arial" w:hAnsi="Arial" w:cs="Arial"/>
      <w:color w:val="D22D40"/>
      <w:sz w:val="30"/>
    </w:rPr>
  </w:style>
  <w:style w:type="paragraph" w:customStyle="1" w:styleId="P68B1DB1-Normln2">
    <w:name w:val="P68B1DB1-Normln2"/>
    <w:basedOn w:val="Normln"/>
    <w:rPr>
      <w:b/>
    </w:rPr>
  </w:style>
  <w:style w:type="paragraph" w:customStyle="1" w:styleId="P68B1DB1-Normln3">
    <w:name w:val="P68B1DB1-Normln3"/>
    <w:basedOn w:val="Normln"/>
    <w:rPr>
      <w:rFonts w:ascii="Arial" w:eastAsia="Arial" w:hAnsi="Arial" w:cs="Arial"/>
      <w:b/>
    </w:rPr>
  </w:style>
  <w:style w:type="paragraph" w:customStyle="1" w:styleId="P68B1DB1-Normln4">
    <w:name w:val="P68B1DB1-Normln4"/>
    <w:basedOn w:val="Normln"/>
    <w:rPr>
      <w:rFonts w:ascii="Arial" w:eastAsia="Times New Roman" w:hAnsi="Arial" w:cs="Arial"/>
      <w:b/>
    </w:rPr>
  </w:style>
  <w:style w:type="paragraph" w:customStyle="1" w:styleId="P68B1DB1-Normln5">
    <w:name w:val="P68B1DB1-Normln5"/>
    <w:basedOn w:val="Normln"/>
    <w:rPr>
      <w:rFonts w:ascii="Arial" w:eastAsia="Times New Roman" w:hAnsi="Arial" w:cs="Arial"/>
    </w:rPr>
  </w:style>
  <w:style w:type="paragraph" w:customStyle="1" w:styleId="P68B1DB1-Zkladntext6">
    <w:name w:val="P68B1DB1-Zkladntext6"/>
    <w:basedOn w:val="Zkladntext"/>
    <w:rPr>
      <w:rFonts w:cs="Arial"/>
    </w:rPr>
  </w:style>
  <w:style w:type="paragraph" w:customStyle="1" w:styleId="P68B1DB1-Normln7">
    <w:name w:val="P68B1DB1-Normln7"/>
    <w:basedOn w:val="Normln"/>
    <w:rPr>
      <w:rFonts w:ascii="Arial" w:hAnsi="Arial" w:cs="Arial"/>
    </w:rPr>
  </w:style>
  <w:style w:type="paragraph" w:customStyle="1" w:styleId="P68B1DB1-Odstavecseseznamem8">
    <w:name w:val="P68B1DB1-Odstavecseseznamem8"/>
    <w:basedOn w:val="Odstavecseseznamem"/>
    <w:rPr>
      <w:rFonts w:ascii="Arial" w:hAnsi="Arial" w:cs="Arial"/>
    </w:rPr>
  </w:style>
  <w:style w:type="paragraph" w:customStyle="1" w:styleId="P68B1DB1-Odstavecseseznamem9">
    <w:name w:val="P68B1DB1-Odstavecseseznamem9"/>
    <w:basedOn w:val="Odstavecseseznamem"/>
    <w:rPr>
      <w:rFonts w:ascii="Arial" w:eastAsia="Times New Roman" w:hAnsi="Arial" w:cs="Arial"/>
      <w:b/>
    </w:rPr>
  </w:style>
  <w:style w:type="character" w:customStyle="1" w:styleId="ZpatChar">
    <w:name w:val="Zápatí Char"/>
    <w:basedOn w:val="Standardnpsmoodstavce"/>
    <w:link w:val="Zpat"/>
    <w:uiPriority w:val="99"/>
    <w:rsid w:val="008A3034"/>
    <w:rPr>
      <w:rFonts w:ascii="Calibri" w:eastAsia="Calibri" w:hAnsi="Calibri" w:cs="Times New Roman"/>
      <w:lang w:val="en-GB"/>
    </w:rPr>
  </w:style>
  <w:style w:type="character" w:customStyle="1" w:styleId="ZhlavChar">
    <w:name w:val="Záhlaví Char"/>
    <w:basedOn w:val="Standardnpsmoodstavce"/>
    <w:link w:val="Zhlav"/>
    <w:uiPriority w:val="99"/>
    <w:rsid w:val="00F129A0"/>
    <w:rPr>
      <w:rFonts w:ascii="Calibri" w:eastAsia="Calibri" w:hAnsi="Calibri" w:cs="Times New Roman"/>
      <w:lang w:val="en-GB"/>
    </w:rPr>
  </w:style>
  <w:style w:type="character" w:styleId="Sledovanodkaz">
    <w:name w:val="FollowedHyperlink"/>
    <w:basedOn w:val="Standardnpsmoodstavce"/>
    <w:uiPriority w:val="99"/>
    <w:semiHidden/>
    <w:unhideWhenUsed/>
    <w:rsid w:val="00DF5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osc.cz/en/projects/outcomes-of-the-eosc-cz-initiativ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52a9aa-9d86-4bf5-8574-cac025d26c1b">
      <Terms xmlns="http://schemas.microsoft.com/office/infopath/2007/PartnerControls"/>
    </lcf76f155ced4ddcb4097134ff3c332f>
    <Info xmlns="5d52a9aa-9d86-4bf5-8574-cac025d26c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3C3FA23154BF34DA4A86C056F64110D" ma:contentTypeVersion="10" ma:contentTypeDescription="Vytvoří nový dokument" ma:contentTypeScope="" ma:versionID="9faa307c6cbaffd0c170980db07cc32d">
  <xsd:schema xmlns:xsd="http://www.w3.org/2001/XMLSchema" xmlns:xs="http://www.w3.org/2001/XMLSchema" xmlns:p="http://schemas.microsoft.com/office/2006/metadata/properties" xmlns:ns2="5d52a9aa-9d86-4bf5-8574-cac025d26c1b" targetNamespace="http://schemas.microsoft.com/office/2006/metadata/properties" ma:root="true" ma:fieldsID="a6b91639117d73babf0e85494ceb6851" ns2:_="">
    <xsd:import namespace="5d52a9aa-9d86-4bf5-8574-cac025d26c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2a9aa-9d86-4bf5-8574-cac025d26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Info" ma:index="17" nillable="true" ma:displayName="Info" ma:description="Manuály od pí. Senftové 12/2025. Hodnotitel bude upraveno. " ma:format="Dropdown" ma:internalName="Inf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AC591-4342-494E-80A5-AB776945603D}">
  <ds:schemaRefs>
    <ds:schemaRef ds:uri="http://schemas.microsoft.com/sharepoint/v3/contenttype/forms"/>
  </ds:schemaRefs>
</ds:datastoreItem>
</file>

<file path=customXml/itemProps2.xml><?xml version="1.0" encoding="utf-8"?>
<ds:datastoreItem xmlns:ds="http://schemas.openxmlformats.org/officeDocument/2006/customXml" ds:itemID="{622D53F9-06B5-401C-B667-C7319F41C440}">
  <ds:schemaRefs>
    <ds:schemaRef ds:uri="http://schemas.microsoft.com/office/2006/metadata/properties"/>
    <ds:schemaRef ds:uri="http://schemas.microsoft.com/office/infopath/2007/PartnerControls"/>
    <ds:schemaRef ds:uri="5d52a9aa-9d86-4bf5-8574-cac025d26c1b"/>
  </ds:schemaRefs>
</ds:datastoreItem>
</file>

<file path=customXml/itemProps3.xml><?xml version="1.0" encoding="utf-8"?>
<ds:datastoreItem xmlns:ds="http://schemas.openxmlformats.org/officeDocument/2006/customXml" ds:itemID="{91B9C09D-D84A-4056-B5C0-16C3ADBAEB44}">
  <ds:schemaRefs>
    <ds:schemaRef ds:uri="http://schemas.openxmlformats.org/officeDocument/2006/bibliography"/>
  </ds:schemaRefs>
</ds:datastoreItem>
</file>

<file path=customXml/itemProps4.xml><?xml version="1.0" encoding="utf-8"?>
<ds:datastoreItem xmlns:ds="http://schemas.openxmlformats.org/officeDocument/2006/customXml" ds:itemID="{4018A70C-8C09-4780-B566-3FFA9F46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2a9aa-9d86-4bf5-8574-cac025d26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844</Words>
  <Characters>4981</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Baťková</dc:creator>
  <cp:keywords/>
  <dc:description/>
  <cp:lastModifiedBy>Monika Keřková</cp:lastModifiedBy>
  <cp:revision>91</cp:revision>
  <dcterms:created xsi:type="dcterms:W3CDTF">2025-03-02T19:05:00Z</dcterms:created>
  <dcterms:modified xsi:type="dcterms:W3CDTF">2026-02-06T16:42:00Z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0x01010083C3FA23154BF34DA4A86C056F64110D</vt:lpwstr>
  </property>
  <property fmtid="{D5CDD505-2E9C-101B-9397-08002B2CF9AE}" pid="3" name="MediaServiceImageTags">
    <vt:lpwstr/>
  </property>
</Properties>
</file>