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DBA5" w14:textId="6811AA80" w:rsidR="00A52129" w:rsidRPr="00C72675" w:rsidRDefault="00A91808" w:rsidP="00A52129">
      <w:pPr>
        <w:spacing w:after="40" w:line="240" w:lineRule="auto"/>
        <w:ind w:right="425"/>
        <w:jc w:val="center"/>
        <w:rPr>
          <w:rFonts w:ascii="Arial" w:eastAsia="Arial" w:hAnsi="Arial" w:cs="Arial"/>
          <w:color w:val="D22D40"/>
          <w:sz w:val="30"/>
          <w:szCs w:val="30"/>
          <w:lang w:eastAsia="cs-CZ"/>
        </w:rPr>
      </w:pPr>
      <w:r w:rsidRPr="00C72675">
        <w:rPr>
          <w:rFonts w:ascii="Arial" w:eastAsia="Arial" w:hAnsi="Arial" w:cs="Arial"/>
          <w:color w:val="D22D40"/>
          <w:sz w:val="30"/>
          <w:szCs w:val="30"/>
          <w:lang w:eastAsia="cs-CZ"/>
        </w:rPr>
        <w:t>JEDNACÍ ŘÁD</w:t>
      </w:r>
    </w:p>
    <w:p w14:paraId="41E33104" w14:textId="5CFD0468" w:rsidR="00A52129" w:rsidRPr="009C4DB8" w:rsidRDefault="00A52129" w:rsidP="00A52129">
      <w:pPr>
        <w:spacing w:after="40" w:line="240" w:lineRule="auto"/>
        <w:ind w:right="425"/>
        <w:jc w:val="center"/>
        <w:rPr>
          <w:rFonts w:eastAsia="Times New Roman" w:cs="Calibri"/>
          <w:b/>
          <w:bCs/>
          <w:lang w:eastAsia="cs-CZ"/>
        </w:rPr>
      </w:pPr>
      <w:r w:rsidRPr="00C72675"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t xml:space="preserve">Hodnotící komise pro hodnocení žádostí </w:t>
      </w:r>
      <w:r w:rsidR="00C906A0"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br/>
      </w:r>
      <w:r w:rsidRPr="00C72675"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t xml:space="preserve">o </w:t>
      </w:r>
      <w:proofErr w:type="spellStart"/>
      <w:r w:rsidRPr="00C72675"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t>minizáměry</w:t>
      </w:r>
      <w:proofErr w:type="spellEnd"/>
      <w:r w:rsidRPr="00C72675"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t xml:space="preserve"> ve výzvách </w:t>
      </w:r>
      <w:proofErr w:type="spellStart"/>
      <w:r w:rsidRPr="00C72675"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t>Minizáměry</w:t>
      </w:r>
      <w:proofErr w:type="spellEnd"/>
      <w:r w:rsidRPr="00C72675"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t xml:space="preserve"> </w:t>
      </w:r>
      <w:r w:rsidR="00C906A0"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br/>
      </w:r>
      <w:r w:rsidRPr="00C72675"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t xml:space="preserve">Open Science </w:t>
      </w:r>
      <w:r>
        <w:rPr>
          <w:rFonts w:ascii="Arial" w:eastAsia="Arial" w:hAnsi="Arial" w:cs="Arial"/>
          <w:b/>
          <w:bCs/>
          <w:color w:val="003657"/>
          <w:sz w:val="40"/>
          <w:szCs w:val="40"/>
          <w:lang w:eastAsia="cs-CZ"/>
        </w:rPr>
        <w:t>II</w:t>
      </w:r>
    </w:p>
    <w:p w14:paraId="43DC4BC2" w14:textId="77777777" w:rsidR="00A52129" w:rsidRPr="00C72675" w:rsidRDefault="00A52129" w:rsidP="00A91808">
      <w:pPr>
        <w:spacing w:before="480" w:after="12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00C72675">
        <w:rPr>
          <w:rFonts w:ascii="Arial" w:eastAsia="Arial" w:hAnsi="Arial" w:cs="Arial"/>
          <w:b/>
          <w:bCs/>
          <w:lang w:eastAsia="cs-CZ"/>
        </w:rPr>
        <w:t>Část I</w:t>
      </w:r>
    </w:p>
    <w:p w14:paraId="75531B21" w14:textId="77777777" w:rsidR="00A52129" w:rsidRPr="00C72675" w:rsidRDefault="00A52129" w:rsidP="00A52129">
      <w:pPr>
        <w:spacing w:after="120" w:line="240" w:lineRule="auto"/>
        <w:ind w:right="-2"/>
        <w:jc w:val="center"/>
        <w:rPr>
          <w:rFonts w:ascii="Arial" w:eastAsia="Times New Roman" w:hAnsi="Arial" w:cs="Arial"/>
          <w:b/>
          <w:bCs/>
          <w:lang w:eastAsia="cs-CZ"/>
        </w:rPr>
      </w:pPr>
      <w:r w:rsidRPr="00C72675">
        <w:rPr>
          <w:rFonts w:ascii="Arial" w:eastAsia="Times New Roman" w:hAnsi="Arial" w:cs="Arial"/>
          <w:b/>
          <w:bCs/>
          <w:lang w:eastAsia="cs-CZ"/>
        </w:rPr>
        <w:t>Obecná ustanovení</w:t>
      </w:r>
    </w:p>
    <w:p w14:paraId="1044B009" w14:textId="77777777" w:rsidR="00A52129" w:rsidRPr="00C72675" w:rsidRDefault="00A52129" w:rsidP="00203197">
      <w:pPr>
        <w:spacing w:before="36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72675">
        <w:rPr>
          <w:rFonts w:ascii="Arial" w:eastAsia="Times New Roman" w:hAnsi="Arial" w:cs="Arial"/>
          <w:b/>
          <w:bCs/>
          <w:lang w:eastAsia="cs-CZ"/>
        </w:rPr>
        <w:t>Článek 1</w:t>
      </w:r>
    </w:p>
    <w:p w14:paraId="3622043D" w14:textId="77777777" w:rsidR="00A52129" w:rsidRPr="00C72675" w:rsidRDefault="00A52129" w:rsidP="00203197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72675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52097020" w14:textId="7345EB68" w:rsidR="00A52129" w:rsidRPr="00C72675" w:rsidRDefault="00A52129" w:rsidP="00A52129">
      <w:pPr>
        <w:numPr>
          <w:ilvl w:val="0"/>
          <w:numId w:val="20"/>
        </w:numPr>
        <w:spacing w:after="120" w:line="240" w:lineRule="auto"/>
        <w:ind w:left="357" w:right="-2" w:hanging="357"/>
        <w:rPr>
          <w:rFonts w:ascii="Arial" w:eastAsia="Times New Roman" w:hAnsi="Arial" w:cs="Arial"/>
          <w:lang w:eastAsia="cs-CZ"/>
        </w:rPr>
      </w:pPr>
      <w:r w:rsidRPr="4C71B3D3">
        <w:rPr>
          <w:rFonts w:ascii="Arial" w:eastAsia="Times New Roman" w:hAnsi="Arial" w:cs="Arial"/>
          <w:lang w:eastAsia="cs-CZ"/>
        </w:rPr>
        <w:t xml:space="preserve">Jednací řád Hodnotící komise (dále jen „Jednací řád HK“) pro 2. </w:t>
      </w:r>
      <w:r w:rsidR="10CF3E99" w:rsidRPr="4C71B3D3">
        <w:rPr>
          <w:rFonts w:ascii="Arial" w:eastAsia="Times New Roman" w:hAnsi="Arial" w:cs="Arial"/>
          <w:lang w:eastAsia="cs-CZ"/>
        </w:rPr>
        <w:t>fázi</w:t>
      </w:r>
      <w:r w:rsidRPr="4C71B3D3">
        <w:rPr>
          <w:rFonts w:ascii="Arial" w:eastAsia="Times New Roman" w:hAnsi="Arial" w:cs="Arial"/>
          <w:lang w:eastAsia="cs-CZ"/>
        </w:rPr>
        <w:t xml:space="preserve"> hodnocení žádostí </w:t>
      </w:r>
      <w:r w:rsidR="001B791A">
        <w:rPr>
          <w:rFonts w:ascii="Arial" w:eastAsia="Times New Roman" w:hAnsi="Arial" w:cs="Arial"/>
          <w:lang w:eastAsia="cs-CZ"/>
        </w:rPr>
        <w:br/>
      </w:r>
      <w:r w:rsidRPr="4C71B3D3">
        <w:rPr>
          <w:rFonts w:ascii="Arial" w:eastAsia="Times New Roman" w:hAnsi="Arial" w:cs="Arial"/>
          <w:lang w:eastAsia="cs-CZ"/>
        </w:rPr>
        <w:t xml:space="preserve">o </w:t>
      </w:r>
      <w:proofErr w:type="spellStart"/>
      <w:r w:rsidRPr="4C71B3D3">
        <w:rPr>
          <w:rFonts w:ascii="Arial" w:eastAsia="Times New Roman" w:hAnsi="Arial" w:cs="Arial"/>
          <w:lang w:eastAsia="cs-CZ"/>
        </w:rPr>
        <w:t>minizáměry</w:t>
      </w:r>
      <w:proofErr w:type="spellEnd"/>
      <w:r w:rsidRPr="4C71B3D3">
        <w:rPr>
          <w:rFonts w:ascii="Arial" w:eastAsia="Times New Roman" w:hAnsi="Arial" w:cs="Arial"/>
          <w:lang w:eastAsia="cs-CZ"/>
        </w:rPr>
        <w:t>, předložených v rámci výzev Minizámě</w:t>
      </w:r>
      <w:r w:rsidR="00A040B8" w:rsidRPr="4C71B3D3">
        <w:rPr>
          <w:rFonts w:ascii="Arial" w:eastAsia="Times New Roman" w:hAnsi="Arial" w:cs="Arial"/>
          <w:lang w:eastAsia="cs-CZ"/>
        </w:rPr>
        <w:t>r</w:t>
      </w:r>
      <w:r w:rsidRPr="4C71B3D3">
        <w:rPr>
          <w:rFonts w:ascii="Arial" w:eastAsia="Times New Roman" w:hAnsi="Arial" w:cs="Arial"/>
          <w:lang w:eastAsia="cs-CZ"/>
        </w:rPr>
        <w:t>y Open Science II, se vydává podle Statutů Hodnotících komisí výzev Minizáměry Open Science II.</w:t>
      </w:r>
    </w:p>
    <w:p w14:paraId="4F1F5EE8" w14:textId="77777777" w:rsidR="00A52129" w:rsidRPr="00C72675" w:rsidRDefault="00A52129" w:rsidP="00A52129">
      <w:pPr>
        <w:numPr>
          <w:ilvl w:val="0"/>
          <w:numId w:val="20"/>
        </w:numPr>
        <w:spacing w:after="120" w:line="240" w:lineRule="auto"/>
        <w:ind w:left="357" w:right="-2" w:hanging="357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>Jednací řád HK stanoví způsob svolávání, účasti, jednání a hlasování Hodnotících komisí (dále jen „HK“).</w:t>
      </w:r>
    </w:p>
    <w:p w14:paraId="0188B79D" w14:textId="77777777" w:rsidR="00A52129" w:rsidRPr="00706AFC" w:rsidRDefault="00A52129" w:rsidP="00706AFC">
      <w:pPr>
        <w:spacing w:before="480" w:after="12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00706AFC">
        <w:rPr>
          <w:rFonts w:ascii="Arial" w:eastAsia="Arial" w:hAnsi="Arial" w:cs="Arial"/>
          <w:b/>
          <w:bCs/>
          <w:lang w:eastAsia="cs-CZ"/>
        </w:rPr>
        <w:t>Část II</w:t>
      </w:r>
    </w:p>
    <w:p w14:paraId="74F8A087" w14:textId="77777777" w:rsidR="00A52129" w:rsidRPr="00C72675" w:rsidRDefault="00A52129" w:rsidP="00A52129">
      <w:pPr>
        <w:spacing w:after="120" w:line="240" w:lineRule="auto"/>
        <w:ind w:right="-2"/>
        <w:jc w:val="center"/>
        <w:rPr>
          <w:rFonts w:ascii="Arial" w:eastAsia="Times New Roman" w:hAnsi="Arial" w:cs="Arial"/>
          <w:b/>
          <w:bCs/>
          <w:lang w:eastAsia="cs-CZ"/>
        </w:rPr>
      </w:pPr>
      <w:r w:rsidRPr="00C72675">
        <w:rPr>
          <w:rFonts w:ascii="Arial" w:eastAsia="Times New Roman" w:hAnsi="Arial" w:cs="Arial"/>
          <w:b/>
          <w:bCs/>
          <w:lang w:eastAsia="cs-CZ"/>
        </w:rPr>
        <w:t>Činnost</w:t>
      </w:r>
    </w:p>
    <w:p w14:paraId="0133587A" w14:textId="6710ABB5" w:rsidR="00A52129" w:rsidRPr="00C72675" w:rsidRDefault="00A52129" w:rsidP="001B791A">
      <w:pPr>
        <w:spacing w:before="36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72675">
        <w:rPr>
          <w:rFonts w:ascii="Arial" w:eastAsia="Times New Roman" w:hAnsi="Arial" w:cs="Arial"/>
          <w:b/>
          <w:bCs/>
          <w:lang w:eastAsia="cs-CZ"/>
        </w:rPr>
        <w:t xml:space="preserve">Článek </w:t>
      </w:r>
      <w:r w:rsidR="009A7DE0">
        <w:rPr>
          <w:rFonts w:ascii="Arial" w:eastAsia="Times New Roman" w:hAnsi="Arial" w:cs="Arial"/>
          <w:b/>
          <w:bCs/>
          <w:lang w:eastAsia="cs-CZ"/>
        </w:rPr>
        <w:t>1</w:t>
      </w:r>
    </w:p>
    <w:p w14:paraId="29D601E2" w14:textId="77777777" w:rsidR="00A52129" w:rsidRPr="00C72675" w:rsidRDefault="00A52129" w:rsidP="001B791A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72675">
        <w:rPr>
          <w:rFonts w:ascii="Arial" w:eastAsia="Times New Roman" w:hAnsi="Arial" w:cs="Arial"/>
          <w:b/>
          <w:bCs/>
          <w:lang w:eastAsia="cs-CZ"/>
        </w:rPr>
        <w:t xml:space="preserve">Zpřístupnění </w:t>
      </w:r>
      <w:proofErr w:type="spellStart"/>
      <w:r w:rsidRPr="00C72675">
        <w:rPr>
          <w:rFonts w:ascii="Arial" w:eastAsia="Times New Roman" w:hAnsi="Arial" w:cs="Arial"/>
          <w:b/>
          <w:bCs/>
          <w:lang w:eastAsia="cs-CZ"/>
        </w:rPr>
        <w:t>minizáměrů</w:t>
      </w:r>
      <w:proofErr w:type="spellEnd"/>
    </w:p>
    <w:p w14:paraId="12131279" w14:textId="143D2413" w:rsidR="00A52129" w:rsidRPr="00C72675" w:rsidRDefault="00A407D0" w:rsidP="00A52129">
      <w:pPr>
        <w:pStyle w:val="Zkladntext"/>
        <w:numPr>
          <w:ilvl w:val="0"/>
          <w:numId w:val="21"/>
        </w:numPr>
        <w:spacing w:before="120"/>
        <w:rPr>
          <w:rFonts w:cs="Arial"/>
          <w:szCs w:val="22"/>
        </w:rPr>
      </w:pPr>
      <w:r>
        <w:rPr>
          <w:rFonts w:cs="Arial"/>
          <w:szCs w:val="22"/>
        </w:rPr>
        <w:t>Garant grantového schématu</w:t>
      </w:r>
      <w:r w:rsidR="00A52129" w:rsidRPr="00C72675">
        <w:rPr>
          <w:rFonts w:cs="Arial"/>
          <w:szCs w:val="22"/>
        </w:rPr>
        <w:t xml:space="preserve"> zpřístupní členům HK podklady (žádosti o </w:t>
      </w:r>
      <w:proofErr w:type="spellStart"/>
      <w:r w:rsidR="00A52129" w:rsidRPr="00C72675">
        <w:rPr>
          <w:rFonts w:cs="Arial"/>
          <w:szCs w:val="22"/>
        </w:rPr>
        <w:t>minizáměry</w:t>
      </w:r>
      <w:proofErr w:type="spellEnd"/>
      <w:r w:rsidR="00A52129" w:rsidRPr="00C72675">
        <w:rPr>
          <w:rFonts w:cs="Arial"/>
          <w:szCs w:val="22"/>
        </w:rPr>
        <w:t xml:space="preserve">) </w:t>
      </w:r>
      <w:r w:rsidR="001B791A">
        <w:rPr>
          <w:rFonts w:cs="Arial"/>
          <w:szCs w:val="22"/>
        </w:rPr>
        <w:br/>
      </w:r>
      <w:r w:rsidR="00A52129" w:rsidRPr="00C72675">
        <w:rPr>
          <w:rFonts w:cs="Arial"/>
          <w:szCs w:val="22"/>
        </w:rPr>
        <w:t xml:space="preserve">v IS Věda nejpozději </w:t>
      </w:r>
      <w:r w:rsidR="00CC5EEA">
        <w:rPr>
          <w:rFonts w:cs="Arial"/>
          <w:szCs w:val="22"/>
        </w:rPr>
        <w:t>5</w:t>
      </w:r>
      <w:r w:rsidR="00A52129" w:rsidRPr="00C72675">
        <w:rPr>
          <w:rFonts w:cs="Arial"/>
          <w:szCs w:val="22"/>
        </w:rPr>
        <w:t xml:space="preserve"> pracovní</w:t>
      </w:r>
      <w:r w:rsidR="000B092F">
        <w:rPr>
          <w:rFonts w:cs="Arial"/>
          <w:szCs w:val="22"/>
        </w:rPr>
        <w:t>ch</w:t>
      </w:r>
      <w:r w:rsidR="00A52129" w:rsidRPr="00C72675">
        <w:rPr>
          <w:rFonts w:cs="Arial"/>
          <w:szCs w:val="22"/>
        </w:rPr>
        <w:t xml:space="preserve"> dn</w:t>
      </w:r>
      <w:r w:rsidR="000B092F">
        <w:rPr>
          <w:rFonts w:cs="Arial"/>
          <w:szCs w:val="22"/>
        </w:rPr>
        <w:t>ů</w:t>
      </w:r>
      <w:r w:rsidR="00A52129" w:rsidRPr="00C72675">
        <w:rPr>
          <w:rFonts w:cs="Arial"/>
          <w:szCs w:val="22"/>
        </w:rPr>
        <w:t xml:space="preserve"> po </w:t>
      </w:r>
      <w:r w:rsidR="00A040B8">
        <w:rPr>
          <w:rFonts w:cs="Arial"/>
          <w:szCs w:val="22"/>
        </w:rPr>
        <w:t>jejich jmenování členem HK</w:t>
      </w:r>
      <w:r w:rsidR="00A52129" w:rsidRPr="00C72675">
        <w:rPr>
          <w:rFonts w:cs="Arial"/>
          <w:szCs w:val="22"/>
        </w:rPr>
        <w:t>.</w:t>
      </w:r>
    </w:p>
    <w:p w14:paraId="3CBA80DB" w14:textId="7BC56F1C" w:rsidR="00A52129" w:rsidRPr="00C72675" w:rsidRDefault="00A52129" w:rsidP="001B791A">
      <w:pPr>
        <w:spacing w:before="36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72675">
        <w:rPr>
          <w:rFonts w:ascii="Arial" w:eastAsia="Times New Roman" w:hAnsi="Arial" w:cs="Arial"/>
          <w:b/>
          <w:bCs/>
          <w:lang w:eastAsia="cs-CZ"/>
        </w:rPr>
        <w:t xml:space="preserve">Článek </w:t>
      </w:r>
      <w:r w:rsidR="000B092F">
        <w:rPr>
          <w:rFonts w:ascii="Arial" w:eastAsia="Times New Roman" w:hAnsi="Arial" w:cs="Arial"/>
          <w:b/>
          <w:bCs/>
          <w:lang w:eastAsia="cs-CZ"/>
        </w:rPr>
        <w:t>2</w:t>
      </w:r>
    </w:p>
    <w:p w14:paraId="59EE13D5" w14:textId="77777777" w:rsidR="00A52129" w:rsidRPr="00C72675" w:rsidRDefault="00A52129" w:rsidP="001B791A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72675">
        <w:rPr>
          <w:rFonts w:ascii="Arial" w:eastAsia="Times New Roman" w:hAnsi="Arial" w:cs="Arial"/>
          <w:b/>
          <w:bCs/>
          <w:lang w:eastAsia="cs-CZ"/>
        </w:rPr>
        <w:t>Svolání jednání</w:t>
      </w:r>
    </w:p>
    <w:p w14:paraId="1D7BBDE7" w14:textId="2B7396CA" w:rsidR="00A52129" w:rsidRPr="00C72675" w:rsidRDefault="00AA5D66" w:rsidP="00A52129">
      <w:pPr>
        <w:numPr>
          <w:ilvl w:val="0"/>
          <w:numId w:val="21"/>
        </w:numPr>
        <w:spacing w:after="120" w:line="240" w:lineRule="auto"/>
        <w:ind w:left="357" w:right="-2" w:hanging="35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Garant grantového schématu</w:t>
      </w:r>
      <w:r w:rsidR="00A52129" w:rsidRPr="00C72675">
        <w:rPr>
          <w:rFonts w:ascii="Arial" w:eastAsia="Times New Roman" w:hAnsi="Arial" w:cs="Arial"/>
          <w:lang w:eastAsia="cs-CZ"/>
        </w:rPr>
        <w:t xml:space="preserve"> stanovuje datum jednání HK</w:t>
      </w:r>
      <w:r w:rsidR="00A52129">
        <w:rPr>
          <w:rFonts w:ascii="Arial" w:eastAsia="Times New Roman" w:hAnsi="Arial" w:cs="Arial"/>
          <w:lang w:eastAsia="cs-CZ"/>
        </w:rPr>
        <w:t xml:space="preserve"> pro daný oborový cluster</w:t>
      </w:r>
      <w:r w:rsidR="00A52129" w:rsidRPr="00C72675">
        <w:rPr>
          <w:rFonts w:ascii="Arial" w:eastAsia="Times New Roman" w:hAnsi="Arial" w:cs="Arial"/>
          <w:lang w:eastAsia="cs-CZ"/>
        </w:rPr>
        <w:t>.</w:t>
      </w:r>
    </w:p>
    <w:p w14:paraId="2F31137F" w14:textId="41CA7999" w:rsidR="00A52129" w:rsidRPr="00C72675" w:rsidRDefault="00A52129" w:rsidP="527AABE9">
      <w:pPr>
        <w:pStyle w:val="Zkladntext"/>
        <w:numPr>
          <w:ilvl w:val="0"/>
          <w:numId w:val="21"/>
        </w:numPr>
        <w:spacing w:before="120"/>
        <w:rPr>
          <w:rFonts w:cs="Arial"/>
        </w:rPr>
      </w:pPr>
      <w:r w:rsidRPr="24016D05">
        <w:rPr>
          <w:rFonts w:cs="Arial"/>
        </w:rPr>
        <w:t xml:space="preserve">Jednání HK je zahájeno zpravidla do </w:t>
      </w:r>
      <w:r w:rsidR="00C53DE2" w:rsidRPr="24016D05">
        <w:rPr>
          <w:rFonts w:cs="Arial"/>
        </w:rPr>
        <w:t>20</w:t>
      </w:r>
      <w:r w:rsidRPr="24016D05">
        <w:rPr>
          <w:rFonts w:cs="Arial"/>
        </w:rPr>
        <w:t xml:space="preserve"> </w:t>
      </w:r>
      <w:r w:rsidR="00C53DE2" w:rsidRPr="24016D05">
        <w:rPr>
          <w:rFonts w:cs="Arial"/>
        </w:rPr>
        <w:t>kalendářních</w:t>
      </w:r>
      <w:r w:rsidRPr="24016D05">
        <w:rPr>
          <w:rFonts w:cs="Arial"/>
        </w:rPr>
        <w:t xml:space="preserve"> dní od data </w:t>
      </w:r>
      <w:r w:rsidR="00CC5EEA" w:rsidRPr="24016D05">
        <w:rPr>
          <w:rFonts w:cs="Arial"/>
        </w:rPr>
        <w:t xml:space="preserve">zpřístupnění žádostí </w:t>
      </w:r>
      <w:r w:rsidR="00AA5D66" w:rsidRPr="24016D05">
        <w:rPr>
          <w:rFonts w:cs="Arial"/>
        </w:rPr>
        <w:t xml:space="preserve">hodnotitelům </w:t>
      </w:r>
      <w:r w:rsidR="00CC5EEA" w:rsidRPr="24016D05">
        <w:rPr>
          <w:rFonts w:cs="Arial"/>
        </w:rPr>
        <w:t>o minizáměry v IS Věda</w:t>
      </w:r>
      <w:r w:rsidRPr="24016D05">
        <w:rPr>
          <w:rFonts w:cs="Arial"/>
        </w:rPr>
        <w:t xml:space="preserve"> a ukončeno je zpravidla do </w:t>
      </w:r>
      <w:r w:rsidR="00E6640D">
        <w:rPr>
          <w:rFonts w:cs="Arial"/>
        </w:rPr>
        <w:t>30</w:t>
      </w:r>
      <w:r w:rsidRPr="24016D05">
        <w:rPr>
          <w:rFonts w:cs="Arial"/>
        </w:rPr>
        <w:t xml:space="preserve"> </w:t>
      </w:r>
      <w:r w:rsidR="00C53DE2" w:rsidRPr="24016D05">
        <w:rPr>
          <w:rFonts w:cs="Arial"/>
        </w:rPr>
        <w:t>kalendářních dní</w:t>
      </w:r>
      <w:r w:rsidRPr="24016D05">
        <w:rPr>
          <w:rFonts w:cs="Arial"/>
        </w:rPr>
        <w:t xml:space="preserve"> po tomto datu.</w:t>
      </w:r>
    </w:p>
    <w:p w14:paraId="08C5BB0B" w14:textId="49162F50" w:rsidR="00A52129" w:rsidRPr="00C72675" w:rsidRDefault="00A52129" w:rsidP="00A52129">
      <w:pPr>
        <w:numPr>
          <w:ilvl w:val="0"/>
          <w:numId w:val="21"/>
        </w:numPr>
        <w:spacing w:after="120" w:line="240" w:lineRule="auto"/>
        <w:ind w:left="357" w:right="-2" w:hanging="357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 xml:space="preserve">Člen HK obdrží nejméně </w:t>
      </w:r>
      <w:r w:rsidR="00E05F26">
        <w:rPr>
          <w:rFonts w:ascii="Arial" w:eastAsia="Times New Roman" w:hAnsi="Arial" w:cs="Arial"/>
          <w:lang w:eastAsia="cs-CZ"/>
        </w:rPr>
        <w:t>10</w:t>
      </w:r>
      <w:r w:rsidRPr="00C72675">
        <w:rPr>
          <w:rFonts w:ascii="Arial" w:eastAsia="Times New Roman" w:hAnsi="Arial" w:cs="Arial"/>
          <w:lang w:eastAsia="cs-CZ"/>
        </w:rPr>
        <w:t xml:space="preserve"> kalendářních dnů před konáním jednání pozvánku, předběžný program a případně další pokyny a informace vztahující se k jednání Komise.</w:t>
      </w:r>
    </w:p>
    <w:p w14:paraId="24A5488C" w14:textId="089DA447" w:rsidR="00A52129" w:rsidRPr="00C72675" w:rsidRDefault="00AA5D66" w:rsidP="00A52129">
      <w:pPr>
        <w:numPr>
          <w:ilvl w:val="0"/>
          <w:numId w:val="21"/>
        </w:numPr>
        <w:spacing w:after="120" w:line="240" w:lineRule="auto"/>
        <w:ind w:right="-2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Garant grantového schématu</w:t>
      </w:r>
      <w:r w:rsidR="00A52129" w:rsidRPr="00C72675">
        <w:rPr>
          <w:rFonts w:ascii="Arial" w:eastAsia="Times New Roman" w:hAnsi="Arial" w:cs="Arial"/>
          <w:lang w:eastAsia="cs-CZ"/>
        </w:rPr>
        <w:t xml:space="preserve"> připraví pro jednání HK podklady.</w:t>
      </w:r>
    </w:p>
    <w:p w14:paraId="73DCFB7F" w14:textId="435431CA" w:rsidR="00A52129" w:rsidRPr="00C72675" w:rsidRDefault="00A52129" w:rsidP="001B791A">
      <w:pPr>
        <w:spacing w:before="36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72675">
        <w:rPr>
          <w:rFonts w:ascii="Arial" w:eastAsia="Times New Roman" w:hAnsi="Arial" w:cs="Arial"/>
          <w:b/>
          <w:bCs/>
          <w:lang w:eastAsia="cs-CZ"/>
        </w:rPr>
        <w:lastRenderedPageBreak/>
        <w:t xml:space="preserve">Článek </w:t>
      </w:r>
      <w:r w:rsidR="002D1A35">
        <w:rPr>
          <w:rFonts w:ascii="Arial" w:eastAsia="Times New Roman" w:hAnsi="Arial" w:cs="Arial"/>
          <w:b/>
          <w:bCs/>
          <w:lang w:eastAsia="cs-CZ"/>
        </w:rPr>
        <w:t>3</w:t>
      </w:r>
    </w:p>
    <w:p w14:paraId="7FA932C4" w14:textId="77777777" w:rsidR="00A52129" w:rsidRPr="00C72675" w:rsidRDefault="00A52129" w:rsidP="001B791A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72675">
        <w:rPr>
          <w:rFonts w:ascii="Arial" w:eastAsia="Times New Roman" w:hAnsi="Arial" w:cs="Arial"/>
          <w:b/>
          <w:bCs/>
          <w:lang w:eastAsia="cs-CZ"/>
        </w:rPr>
        <w:t>Účast na jednání</w:t>
      </w:r>
    </w:p>
    <w:p w14:paraId="190D7E52" w14:textId="488B6F1A" w:rsidR="00A52129" w:rsidRPr="00C72675" w:rsidRDefault="00A52129" w:rsidP="00A52129">
      <w:pPr>
        <w:numPr>
          <w:ilvl w:val="0"/>
          <w:numId w:val="22"/>
        </w:numPr>
        <w:spacing w:after="120" w:line="240" w:lineRule="auto"/>
        <w:ind w:left="357" w:right="-2" w:hanging="357"/>
        <w:rPr>
          <w:rFonts w:ascii="Arial" w:eastAsia="Times New Roman" w:hAnsi="Arial" w:cs="Arial"/>
          <w:lang w:eastAsia="cs-CZ"/>
        </w:rPr>
      </w:pPr>
      <w:r w:rsidRPr="24016D05">
        <w:rPr>
          <w:rFonts w:ascii="Arial" w:eastAsia="Times New Roman" w:hAnsi="Arial" w:cs="Arial"/>
          <w:lang w:eastAsia="cs-CZ"/>
        </w:rPr>
        <w:t xml:space="preserve">HK je minimálně </w:t>
      </w:r>
      <w:r w:rsidR="6067F407" w:rsidRPr="24016D05">
        <w:rPr>
          <w:rFonts w:ascii="Arial" w:eastAsia="Times New Roman" w:hAnsi="Arial" w:cs="Arial"/>
          <w:lang w:eastAsia="cs-CZ"/>
        </w:rPr>
        <w:t>tří</w:t>
      </w:r>
      <w:r w:rsidRPr="24016D05">
        <w:rPr>
          <w:rFonts w:ascii="Arial" w:eastAsia="Times New Roman" w:hAnsi="Arial" w:cs="Arial"/>
          <w:lang w:eastAsia="cs-CZ"/>
        </w:rPr>
        <w:t>členná.</w:t>
      </w:r>
    </w:p>
    <w:p w14:paraId="35B3BFAB" w14:textId="77777777" w:rsidR="00A52129" w:rsidRPr="00C72675" w:rsidRDefault="00A52129" w:rsidP="00A52129">
      <w:pPr>
        <w:numPr>
          <w:ilvl w:val="0"/>
          <w:numId w:val="22"/>
        </w:numPr>
        <w:spacing w:after="120" w:line="240" w:lineRule="auto"/>
        <w:ind w:left="357" w:right="-2" w:hanging="357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 xml:space="preserve">Členové HK jsou povinni účastnit se jednání HK </w:t>
      </w:r>
      <w:r w:rsidRPr="00C72675">
        <w:rPr>
          <w:rFonts w:ascii="Arial" w:hAnsi="Arial" w:cs="Arial"/>
        </w:rPr>
        <w:t>a o závěrech přijímaných ke každému případu rozhodovat konsensem nebo nadpoloviční většinou hlasů všech přítomných osob, přičemž v případě rovnosti hlasů je rozhodující hlas předsedy HK</w:t>
      </w:r>
      <w:r w:rsidRPr="00C72675">
        <w:rPr>
          <w:rFonts w:ascii="Arial" w:eastAsia="Times New Roman" w:hAnsi="Arial" w:cs="Arial"/>
          <w:lang w:eastAsia="cs-CZ"/>
        </w:rPr>
        <w:t>.</w:t>
      </w:r>
    </w:p>
    <w:p w14:paraId="4BCCDF95" w14:textId="4A35B723" w:rsidR="00A52129" w:rsidRPr="00C72675" w:rsidRDefault="00A52129" w:rsidP="00A52129">
      <w:pPr>
        <w:numPr>
          <w:ilvl w:val="0"/>
          <w:numId w:val="22"/>
        </w:numPr>
        <w:tabs>
          <w:tab w:val="left" w:pos="0"/>
        </w:tabs>
        <w:spacing w:after="120" w:line="240" w:lineRule="auto"/>
        <w:ind w:left="357" w:right="-2" w:hanging="357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 xml:space="preserve">Pokud se jmenovaný člen nemůže zúčastnit jednání HK ze závažných důvodů, oznámí toto </w:t>
      </w:r>
      <w:r w:rsidR="00AA5D66">
        <w:rPr>
          <w:rFonts w:ascii="Arial" w:eastAsia="Times New Roman" w:hAnsi="Arial" w:cs="Arial"/>
          <w:lang w:eastAsia="cs-CZ"/>
        </w:rPr>
        <w:t>garantovi grantového schématu</w:t>
      </w:r>
      <w:r w:rsidRPr="00C72675">
        <w:rPr>
          <w:rFonts w:ascii="Arial" w:eastAsia="Times New Roman" w:hAnsi="Arial" w:cs="Arial"/>
          <w:lang w:eastAsia="cs-CZ"/>
        </w:rPr>
        <w:t>, který rozhodne o dalším postupu.</w:t>
      </w:r>
    </w:p>
    <w:p w14:paraId="0DAA3684" w14:textId="6CD3DE54" w:rsidR="00A52129" w:rsidRPr="00C72675" w:rsidRDefault="00A52129" w:rsidP="00A52129">
      <w:pPr>
        <w:numPr>
          <w:ilvl w:val="0"/>
          <w:numId w:val="22"/>
        </w:numPr>
        <w:tabs>
          <w:tab w:val="left" w:pos="0"/>
          <w:tab w:val="left" w:pos="9070"/>
        </w:tabs>
        <w:spacing w:after="120" w:line="240" w:lineRule="auto"/>
        <w:ind w:left="357" w:right="-2" w:hanging="357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 xml:space="preserve">Na jednání HK je vždy přítomen </w:t>
      </w:r>
      <w:r w:rsidR="00EA5F6B">
        <w:rPr>
          <w:rFonts w:ascii="Arial" w:eastAsia="Times New Roman" w:hAnsi="Arial" w:cs="Arial"/>
          <w:lang w:eastAsia="cs-CZ"/>
        </w:rPr>
        <w:t>garant grantového schématu</w:t>
      </w:r>
      <w:r w:rsidRPr="00C72675">
        <w:rPr>
          <w:rFonts w:ascii="Arial" w:eastAsia="Times New Roman" w:hAnsi="Arial" w:cs="Arial"/>
          <w:lang w:eastAsia="cs-CZ"/>
        </w:rPr>
        <w:t>.</w:t>
      </w:r>
    </w:p>
    <w:p w14:paraId="55FA2232" w14:textId="77777777" w:rsidR="00A52129" w:rsidRPr="00C72675" w:rsidRDefault="00A52129" w:rsidP="00A52129">
      <w:pPr>
        <w:numPr>
          <w:ilvl w:val="0"/>
          <w:numId w:val="22"/>
        </w:numPr>
        <w:tabs>
          <w:tab w:val="left" w:pos="0"/>
          <w:tab w:val="left" w:pos="9070"/>
        </w:tabs>
        <w:spacing w:after="120" w:line="240" w:lineRule="auto"/>
        <w:ind w:left="357" w:right="-2" w:hanging="357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>Není přípustné provádět výměnu členů HK v průběhu jednání HK.</w:t>
      </w:r>
    </w:p>
    <w:p w14:paraId="77FEB380" w14:textId="77777777" w:rsidR="00A52129" w:rsidRPr="00C72675" w:rsidRDefault="00A52129" w:rsidP="00A52129">
      <w:pPr>
        <w:numPr>
          <w:ilvl w:val="0"/>
          <w:numId w:val="22"/>
        </w:numPr>
        <w:tabs>
          <w:tab w:val="left" w:pos="9070"/>
        </w:tabs>
        <w:spacing w:after="120" w:line="240" w:lineRule="auto"/>
        <w:ind w:left="357" w:right="-2" w:hanging="357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 xml:space="preserve">Jednání </w:t>
      </w:r>
      <w:r>
        <w:rPr>
          <w:rFonts w:ascii="Arial" w:eastAsia="Times New Roman" w:hAnsi="Arial" w:cs="Arial"/>
          <w:lang w:eastAsia="cs-CZ"/>
        </w:rPr>
        <w:t>HK</w:t>
      </w:r>
      <w:r w:rsidRPr="00C72675">
        <w:rPr>
          <w:rFonts w:ascii="Arial" w:eastAsia="Times New Roman" w:hAnsi="Arial" w:cs="Arial"/>
          <w:lang w:eastAsia="cs-CZ"/>
        </w:rPr>
        <w:t xml:space="preserve"> jsou neveřejná.</w:t>
      </w:r>
    </w:p>
    <w:p w14:paraId="01391F74" w14:textId="2CA82940" w:rsidR="00A52129" w:rsidRPr="00C72675" w:rsidRDefault="00A52129" w:rsidP="00A52129">
      <w:pPr>
        <w:numPr>
          <w:ilvl w:val="0"/>
          <w:numId w:val="22"/>
        </w:numPr>
        <w:tabs>
          <w:tab w:val="left" w:pos="9070"/>
        </w:tabs>
        <w:spacing w:after="120" w:line="240" w:lineRule="auto"/>
        <w:ind w:left="357" w:right="-2" w:hanging="357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 xml:space="preserve">Jednání HK mohou probíhat </w:t>
      </w:r>
      <w:r>
        <w:rPr>
          <w:rFonts w:ascii="Arial" w:eastAsia="Times New Roman" w:hAnsi="Arial" w:cs="Arial"/>
          <w:lang w:eastAsia="cs-CZ"/>
        </w:rPr>
        <w:t>formou vzdáleného přístupu (on-line)</w:t>
      </w:r>
      <w:r w:rsidRPr="00C72675">
        <w:rPr>
          <w:rFonts w:ascii="Arial" w:eastAsia="Times New Roman" w:hAnsi="Arial" w:cs="Arial"/>
          <w:lang w:eastAsia="cs-CZ"/>
        </w:rPr>
        <w:t xml:space="preserve">, v takovém případě je pro účely zápisu pořizován záznam, který archivuje </w:t>
      </w:r>
      <w:r w:rsidR="00EA5F6B">
        <w:rPr>
          <w:rFonts w:ascii="Arial" w:eastAsia="Times New Roman" w:hAnsi="Arial" w:cs="Arial"/>
          <w:lang w:eastAsia="cs-CZ"/>
        </w:rPr>
        <w:t>garant grantového schématu</w:t>
      </w:r>
      <w:r w:rsidRPr="00C72675">
        <w:rPr>
          <w:rFonts w:ascii="Arial" w:eastAsia="Times New Roman" w:hAnsi="Arial" w:cs="Arial"/>
          <w:lang w:eastAsia="cs-CZ"/>
        </w:rPr>
        <w:t xml:space="preserve"> z důvodu auditní stopy po dobu realizace </w:t>
      </w:r>
      <w:r>
        <w:rPr>
          <w:rFonts w:ascii="Arial" w:eastAsia="Times New Roman" w:hAnsi="Arial" w:cs="Arial"/>
          <w:lang w:eastAsia="cs-CZ"/>
        </w:rPr>
        <w:t xml:space="preserve">a udržitelnosti </w:t>
      </w:r>
      <w:r w:rsidRPr="00C72675">
        <w:rPr>
          <w:rFonts w:ascii="Arial" w:eastAsia="Times New Roman" w:hAnsi="Arial" w:cs="Arial"/>
          <w:lang w:eastAsia="cs-CZ"/>
        </w:rPr>
        <w:t xml:space="preserve">projektu Open Science </w:t>
      </w:r>
      <w:r>
        <w:rPr>
          <w:rFonts w:ascii="Arial" w:eastAsia="Times New Roman" w:hAnsi="Arial" w:cs="Arial"/>
          <w:lang w:eastAsia="cs-CZ"/>
        </w:rPr>
        <w:t>II</w:t>
      </w:r>
      <w:r w:rsidRPr="00C72675">
        <w:rPr>
          <w:rFonts w:ascii="Arial" w:eastAsia="Times New Roman" w:hAnsi="Arial" w:cs="Arial"/>
          <w:lang w:eastAsia="cs-CZ"/>
        </w:rPr>
        <w:t>.</w:t>
      </w:r>
    </w:p>
    <w:p w14:paraId="077852A0" w14:textId="18514688" w:rsidR="00A52129" w:rsidRPr="00C72675" w:rsidRDefault="00A52129" w:rsidP="001B791A">
      <w:pPr>
        <w:spacing w:before="36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72675">
        <w:rPr>
          <w:rFonts w:ascii="Arial" w:eastAsia="Times New Roman" w:hAnsi="Arial" w:cs="Arial"/>
          <w:b/>
          <w:bCs/>
          <w:lang w:eastAsia="cs-CZ"/>
        </w:rPr>
        <w:t xml:space="preserve">Článek </w:t>
      </w:r>
      <w:r w:rsidR="00895959">
        <w:rPr>
          <w:rFonts w:ascii="Arial" w:eastAsia="Times New Roman" w:hAnsi="Arial" w:cs="Arial"/>
          <w:b/>
          <w:bCs/>
          <w:lang w:eastAsia="cs-CZ"/>
        </w:rPr>
        <w:t>4</w:t>
      </w:r>
    </w:p>
    <w:p w14:paraId="2E06816B" w14:textId="77777777" w:rsidR="00A52129" w:rsidRPr="00C72675" w:rsidRDefault="00A52129" w:rsidP="001B791A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72675">
        <w:rPr>
          <w:rFonts w:ascii="Arial" w:eastAsia="Times New Roman" w:hAnsi="Arial" w:cs="Arial"/>
          <w:b/>
          <w:bCs/>
          <w:lang w:eastAsia="cs-CZ"/>
        </w:rPr>
        <w:t>Jednání Komise</w:t>
      </w:r>
    </w:p>
    <w:p w14:paraId="4A9FBB2D" w14:textId="77777777" w:rsidR="00A52129" w:rsidRPr="00C72675" w:rsidRDefault="00A52129" w:rsidP="00A52129">
      <w:pPr>
        <w:numPr>
          <w:ilvl w:val="0"/>
          <w:numId w:val="23"/>
        </w:numPr>
        <w:tabs>
          <w:tab w:val="left" w:pos="9070"/>
        </w:tabs>
        <w:spacing w:after="120" w:line="240" w:lineRule="auto"/>
        <w:ind w:right="-2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>Jednání HK řídí předseda HK.</w:t>
      </w:r>
    </w:p>
    <w:p w14:paraId="6CDC929C" w14:textId="77777777" w:rsidR="00A52129" w:rsidRPr="00C72675" w:rsidRDefault="00A52129" w:rsidP="00A52129">
      <w:pPr>
        <w:numPr>
          <w:ilvl w:val="0"/>
          <w:numId w:val="23"/>
        </w:numPr>
        <w:tabs>
          <w:tab w:val="left" w:pos="9070"/>
        </w:tabs>
        <w:spacing w:after="120" w:line="240" w:lineRule="auto"/>
        <w:ind w:right="-2"/>
        <w:rPr>
          <w:rFonts w:ascii="Arial" w:eastAsia="Times New Roman" w:hAnsi="Arial" w:cs="Arial"/>
          <w:lang w:eastAsia="cs-CZ"/>
        </w:rPr>
      </w:pPr>
      <w:r w:rsidRPr="24016D05">
        <w:rPr>
          <w:rFonts w:ascii="Arial" w:eastAsia="Times New Roman" w:hAnsi="Arial" w:cs="Arial"/>
          <w:lang w:eastAsia="cs-CZ"/>
        </w:rPr>
        <w:t>HK je usnášeníschopná, pokud je přítomna nadpoloviční většina členů HK, nejméně však tři členové.</w:t>
      </w:r>
    </w:p>
    <w:p w14:paraId="64F16A59" w14:textId="4F9F7EC5" w:rsidR="00A52129" w:rsidRPr="00C72675" w:rsidRDefault="00A52129" w:rsidP="00A52129">
      <w:pPr>
        <w:numPr>
          <w:ilvl w:val="0"/>
          <w:numId w:val="23"/>
        </w:numPr>
        <w:tabs>
          <w:tab w:val="left" w:pos="9070"/>
        </w:tabs>
        <w:spacing w:after="120" w:line="240" w:lineRule="auto"/>
        <w:ind w:right="-2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 xml:space="preserve">Při posuzování a zaujímání stanoviska k hodnocení </w:t>
      </w:r>
      <w:proofErr w:type="spellStart"/>
      <w:r w:rsidRPr="00C72675">
        <w:rPr>
          <w:rFonts w:ascii="Arial" w:eastAsia="Times New Roman" w:hAnsi="Arial" w:cs="Arial"/>
          <w:lang w:eastAsia="cs-CZ"/>
        </w:rPr>
        <w:t>minizáměrů</w:t>
      </w:r>
      <w:proofErr w:type="spellEnd"/>
      <w:r w:rsidRPr="00C72675">
        <w:rPr>
          <w:rFonts w:ascii="Arial" w:eastAsia="Times New Roman" w:hAnsi="Arial" w:cs="Arial"/>
          <w:lang w:eastAsia="cs-CZ"/>
        </w:rPr>
        <w:t xml:space="preserve"> se členové HK řídí platnou Metodikou pro žadatele a zapojené instituce (včetně příloh), přílohou č. 1 výzev </w:t>
      </w:r>
      <w:proofErr w:type="spellStart"/>
      <w:r w:rsidRPr="00C72675">
        <w:rPr>
          <w:rFonts w:ascii="Arial" w:eastAsia="Times New Roman" w:hAnsi="Arial" w:cs="Arial"/>
          <w:lang w:eastAsia="cs-CZ"/>
        </w:rPr>
        <w:t>Minizáměy</w:t>
      </w:r>
      <w:proofErr w:type="spellEnd"/>
      <w:r w:rsidRPr="00C72675">
        <w:rPr>
          <w:rFonts w:ascii="Arial" w:eastAsia="Times New Roman" w:hAnsi="Arial" w:cs="Arial"/>
          <w:lang w:eastAsia="cs-CZ"/>
        </w:rPr>
        <w:t xml:space="preserve"> Open Science </w:t>
      </w:r>
      <w:r>
        <w:rPr>
          <w:rFonts w:ascii="Arial" w:eastAsia="Times New Roman" w:hAnsi="Arial" w:cs="Arial"/>
          <w:lang w:eastAsia="cs-CZ"/>
        </w:rPr>
        <w:t>II</w:t>
      </w:r>
      <w:r w:rsidRPr="00C72675">
        <w:rPr>
          <w:rFonts w:ascii="Arial" w:eastAsia="Times New Roman" w:hAnsi="Arial" w:cs="Arial"/>
          <w:lang w:eastAsia="cs-CZ"/>
        </w:rPr>
        <w:t xml:space="preserve"> (Kritéria hodnocení), Metodikou pro </w:t>
      </w:r>
      <w:r>
        <w:rPr>
          <w:rFonts w:ascii="Arial" w:eastAsia="Times New Roman" w:hAnsi="Arial" w:cs="Arial"/>
          <w:lang w:eastAsia="cs-CZ"/>
        </w:rPr>
        <w:t>hodnocení</w:t>
      </w:r>
      <w:r w:rsidRPr="00C72675">
        <w:rPr>
          <w:rFonts w:ascii="Arial" w:eastAsia="Times New Roman" w:hAnsi="Arial" w:cs="Arial"/>
          <w:lang w:eastAsia="cs-CZ"/>
        </w:rPr>
        <w:t xml:space="preserve">, svými odbornými znalostmi a postupují podle stanovených kritérií s tím, že přihlíží k věcnému hodnocení jednotlivých </w:t>
      </w:r>
      <w:proofErr w:type="spellStart"/>
      <w:r w:rsidR="00EA5F6B">
        <w:rPr>
          <w:rFonts w:ascii="Arial" w:eastAsia="Times New Roman" w:hAnsi="Arial" w:cs="Arial"/>
          <w:lang w:eastAsia="cs-CZ"/>
        </w:rPr>
        <w:t>minizáměrů</w:t>
      </w:r>
      <w:proofErr w:type="spellEnd"/>
      <w:r w:rsidRPr="00C72675">
        <w:rPr>
          <w:rFonts w:ascii="Arial" w:eastAsia="Times New Roman" w:hAnsi="Arial" w:cs="Arial"/>
          <w:lang w:eastAsia="cs-CZ"/>
        </w:rPr>
        <w:t xml:space="preserve"> členy HK.</w:t>
      </w:r>
    </w:p>
    <w:p w14:paraId="1C89C5F4" w14:textId="43D3BD0F" w:rsidR="00A52129" w:rsidRPr="00C72675" w:rsidRDefault="00A52129" w:rsidP="00A52129">
      <w:pPr>
        <w:numPr>
          <w:ilvl w:val="0"/>
          <w:numId w:val="23"/>
        </w:numPr>
        <w:tabs>
          <w:tab w:val="left" w:pos="9070"/>
        </w:tabs>
        <w:spacing w:after="120" w:line="240" w:lineRule="auto"/>
        <w:ind w:right="-2"/>
        <w:rPr>
          <w:rFonts w:ascii="Arial" w:eastAsia="Times New Roman" w:hAnsi="Arial" w:cs="Arial"/>
          <w:lang w:eastAsia="cs-CZ"/>
        </w:rPr>
      </w:pPr>
      <w:r w:rsidRPr="24016D05">
        <w:rPr>
          <w:rFonts w:ascii="Arial" w:eastAsia="Times New Roman" w:hAnsi="Arial" w:cs="Arial"/>
          <w:lang w:eastAsia="cs-CZ"/>
        </w:rPr>
        <w:t xml:space="preserve">HK nemůže pro hodnocení zvolit jiné hodnoticí parametry než ty, které jsou uvedeny v příloze č. 1 </w:t>
      </w:r>
      <w:r w:rsidR="5B496A48" w:rsidRPr="24016D05">
        <w:rPr>
          <w:rFonts w:ascii="Arial" w:eastAsia="Times New Roman" w:hAnsi="Arial" w:cs="Arial"/>
          <w:lang w:eastAsia="cs-CZ"/>
        </w:rPr>
        <w:t xml:space="preserve">výzvy </w:t>
      </w:r>
      <w:r w:rsidRPr="24016D05">
        <w:rPr>
          <w:rFonts w:ascii="Arial" w:eastAsia="Times New Roman" w:hAnsi="Arial" w:cs="Arial"/>
          <w:lang w:eastAsia="cs-CZ"/>
        </w:rPr>
        <w:t>Kritéria hodnocení a Metodice pro hodnocení.</w:t>
      </w:r>
    </w:p>
    <w:p w14:paraId="6C7BF183" w14:textId="77777777" w:rsidR="00A52129" w:rsidRPr="00C72675" w:rsidRDefault="00A52129" w:rsidP="00A52129">
      <w:pPr>
        <w:numPr>
          <w:ilvl w:val="0"/>
          <w:numId w:val="23"/>
        </w:numPr>
        <w:tabs>
          <w:tab w:val="left" w:pos="9070"/>
        </w:tabs>
        <w:spacing w:after="120" w:line="240" w:lineRule="auto"/>
        <w:ind w:right="-2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 xml:space="preserve">Svá stanoviska HK vždy zdůvodňuje tak, aby bylo zřejmé, na </w:t>
      </w:r>
      <w:proofErr w:type="gramStart"/>
      <w:r w:rsidRPr="00C72675">
        <w:rPr>
          <w:rFonts w:ascii="Arial" w:eastAsia="Times New Roman" w:hAnsi="Arial" w:cs="Arial"/>
          <w:lang w:eastAsia="cs-CZ"/>
        </w:rPr>
        <w:t>základě</w:t>
      </w:r>
      <w:proofErr w:type="gramEnd"/>
      <w:r w:rsidRPr="00C72675">
        <w:rPr>
          <w:rFonts w:ascii="Arial" w:eastAsia="Times New Roman" w:hAnsi="Arial" w:cs="Arial"/>
          <w:lang w:eastAsia="cs-CZ"/>
        </w:rPr>
        <w:t xml:space="preserve"> čeho bylo příslušné stanovisko učiněno. </w:t>
      </w:r>
    </w:p>
    <w:p w14:paraId="69ED208E" w14:textId="3EBBA551" w:rsidR="00A52129" w:rsidRPr="00C72675" w:rsidRDefault="00A52129" w:rsidP="00A52129">
      <w:pPr>
        <w:numPr>
          <w:ilvl w:val="0"/>
          <w:numId w:val="23"/>
        </w:numPr>
        <w:tabs>
          <w:tab w:val="left" w:pos="9070"/>
        </w:tabs>
        <w:spacing w:after="120" w:line="240" w:lineRule="auto"/>
        <w:ind w:right="-2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 xml:space="preserve">HK nemůže měnit minimální bodovou hranici nezbytnou pro doporučení </w:t>
      </w:r>
      <w:proofErr w:type="spellStart"/>
      <w:r w:rsidRPr="00C72675">
        <w:rPr>
          <w:rFonts w:ascii="Arial" w:eastAsia="Times New Roman" w:hAnsi="Arial" w:cs="Arial"/>
          <w:lang w:eastAsia="cs-CZ"/>
        </w:rPr>
        <w:t>minizáměru</w:t>
      </w:r>
      <w:proofErr w:type="spellEnd"/>
      <w:r w:rsidRPr="00C72675">
        <w:rPr>
          <w:rFonts w:ascii="Arial" w:eastAsia="Times New Roman" w:hAnsi="Arial" w:cs="Arial"/>
          <w:lang w:eastAsia="cs-CZ"/>
        </w:rPr>
        <w:t xml:space="preserve"> k podpisu Smlouvy/</w:t>
      </w:r>
      <w:r w:rsidR="00C77312">
        <w:rPr>
          <w:rFonts w:ascii="Arial" w:eastAsia="Times New Roman" w:hAnsi="Arial" w:cs="Arial"/>
          <w:lang w:eastAsia="cs-CZ"/>
        </w:rPr>
        <w:t>D</w:t>
      </w:r>
      <w:r w:rsidRPr="00C72675">
        <w:rPr>
          <w:rFonts w:ascii="Arial" w:eastAsia="Times New Roman" w:hAnsi="Arial" w:cs="Arial"/>
          <w:lang w:eastAsia="cs-CZ"/>
        </w:rPr>
        <w:t>odatku (viz Statut HK).</w:t>
      </w:r>
    </w:p>
    <w:p w14:paraId="4906CC11" w14:textId="77777777" w:rsidR="00A52129" w:rsidRPr="00C72675" w:rsidRDefault="00A52129" w:rsidP="00A52129">
      <w:pPr>
        <w:numPr>
          <w:ilvl w:val="0"/>
          <w:numId w:val="23"/>
        </w:numPr>
        <w:tabs>
          <w:tab w:val="left" w:pos="9070"/>
        </w:tabs>
        <w:spacing w:after="120" w:line="240" w:lineRule="auto"/>
        <w:ind w:right="-2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 xml:space="preserve">Pokud některý člen HK v průběhu jednání zjistí jakékoliv spojení svoje nebo kteréhokoliv jiného člena HK s žadatelem projednávaného </w:t>
      </w:r>
      <w:proofErr w:type="spellStart"/>
      <w:r w:rsidRPr="00C72675">
        <w:rPr>
          <w:rFonts w:ascii="Arial" w:eastAsia="Times New Roman" w:hAnsi="Arial" w:cs="Arial"/>
          <w:lang w:eastAsia="cs-CZ"/>
        </w:rPr>
        <w:t>minizáměru</w:t>
      </w:r>
      <w:proofErr w:type="spellEnd"/>
      <w:r w:rsidRPr="00C72675">
        <w:rPr>
          <w:rFonts w:ascii="Arial" w:eastAsia="Times New Roman" w:hAnsi="Arial" w:cs="Arial"/>
          <w:lang w:eastAsia="cs-CZ"/>
        </w:rPr>
        <w:t xml:space="preserve">, oznámí tuto skutečnost předsedovi HK. Člen, u něhož dochází ke střetu zájmu, se projednávání daného </w:t>
      </w:r>
      <w:proofErr w:type="spellStart"/>
      <w:r w:rsidRPr="00C72675">
        <w:rPr>
          <w:rFonts w:ascii="Arial" w:eastAsia="Times New Roman" w:hAnsi="Arial" w:cs="Arial"/>
          <w:lang w:eastAsia="cs-CZ"/>
        </w:rPr>
        <w:t>minizáměru</w:t>
      </w:r>
      <w:proofErr w:type="spellEnd"/>
      <w:r w:rsidRPr="00C72675">
        <w:rPr>
          <w:rFonts w:ascii="Arial" w:eastAsia="Times New Roman" w:hAnsi="Arial" w:cs="Arial"/>
          <w:lang w:eastAsia="cs-CZ"/>
        </w:rPr>
        <w:t xml:space="preserve"> a hlasování o něm neúčastní.</w:t>
      </w:r>
    </w:p>
    <w:p w14:paraId="34A39BC9" w14:textId="77777777" w:rsidR="005E7226" w:rsidRPr="00C72675" w:rsidRDefault="00A52129" w:rsidP="005E7226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C72675">
        <w:rPr>
          <w:rFonts w:ascii="Arial" w:eastAsia="Times New Roman" w:hAnsi="Arial" w:cs="Arial"/>
          <w:lang w:eastAsia="cs-CZ"/>
        </w:rPr>
        <w:t xml:space="preserve">Z jednání HK je vždy pořízen písemný zápis, který musí obsahovat minimálně následující informace: datum a čas začátku jednání, jmenný seznam účastníků, přehled hodnocených </w:t>
      </w:r>
      <w:proofErr w:type="spellStart"/>
      <w:r w:rsidRPr="00C72675">
        <w:rPr>
          <w:rFonts w:ascii="Arial" w:eastAsia="Times New Roman" w:hAnsi="Arial" w:cs="Arial"/>
          <w:lang w:eastAsia="cs-CZ"/>
        </w:rPr>
        <w:lastRenderedPageBreak/>
        <w:t>minizáměrů</w:t>
      </w:r>
      <w:proofErr w:type="spellEnd"/>
      <w:r w:rsidRPr="00C72675">
        <w:rPr>
          <w:rFonts w:ascii="Arial" w:eastAsia="Times New Roman" w:hAnsi="Arial" w:cs="Arial"/>
          <w:lang w:eastAsia="cs-CZ"/>
        </w:rPr>
        <w:t xml:space="preserve">. </w:t>
      </w:r>
      <w:r w:rsidR="005E7226" w:rsidRPr="00C72675">
        <w:rPr>
          <w:rFonts w:ascii="Arial" w:hAnsi="Arial" w:cs="Arial"/>
        </w:rPr>
        <w:t xml:space="preserve">Součástí zápisu z HK je rovněž výsledný seznam hodnocených </w:t>
      </w:r>
      <w:proofErr w:type="spellStart"/>
      <w:r w:rsidR="005E7226" w:rsidRPr="00C72675">
        <w:rPr>
          <w:rFonts w:ascii="Arial" w:hAnsi="Arial" w:cs="Arial"/>
        </w:rPr>
        <w:t>minizáměrů</w:t>
      </w:r>
      <w:proofErr w:type="spellEnd"/>
      <w:r w:rsidR="005E7226" w:rsidRPr="00C72675">
        <w:rPr>
          <w:rFonts w:ascii="Arial" w:hAnsi="Arial" w:cs="Arial"/>
        </w:rPr>
        <w:t xml:space="preserve"> v pořadí dle celkového počtu získaných bodů. </w:t>
      </w:r>
    </w:p>
    <w:p w14:paraId="24CF71E8" w14:textId="37D69259" w:rsidR="00A52129" w:rsidRPr="00C72675" w:rsidRDefault="00E84FFF" w:rsidP="00A52129">
      <w:pPr>
        <w:widowControl w:val="0"/>
        <w:numPr>
          <w:ilvl w:val="0"/>
          <w:numId w:val="23"/>
        </w:numPr>
        <w:tabs>
          <w:tab w:val="left" w:pos="9070"/>
        </w:tabs>
        <w:adjustRightInd w:val="0"/>
        <w:spacing w:after="120" w:line="240" w:lineRule="auto"/>
        <w:ind w:left="357" w:right="-2" w:hanging="357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H</w:t>
      </w:r>
      <w:r w:rsidR="00AE66C5">
        <w:rPr>
          <w:rFonts w:ascii="Arial" w:eastAsia="Times New Roman" w:hAnsi="Arial" w:cs="Arial"/>
          <w:lang w:eastAsia="cs-CZ"/>
        </w:rPr>
        <w:t>o</w:t>
      </w:r>
      <w:r w:rsidR="00787A63">
        <w:rPr>
          <w:rFonts w:ascii="Arial" w:eastAsia="Times New Roman" w:hAnsi="Arial" w:cs="Arial"/>
          <w:lang w:eastAsia="cs-CZ"/>
        </w:rPr>
        <w:t>dnot</w:t>
      </w:r>
      <w:r w:rsidR="00AE66C5">
        <w:rPr>
          <w:rFonts w:ascii="Arial" w:eastAsia="Times New Roman" w:hAnsi="Arial" w:cs="Arial"/>
          <w:lang w:eastAsia="cs-CZ"/>
        </w:rPr>
        <w:t>i</w:t>
      </w:r>
      <w:r w:rsidR="00787A63">
        <w:rPr>
          <w:rFonts w:ascii="Arial" w:eastAsia="Times New Roman" w:hAnsi="Arial" w:cs="Arial"/>
          <w:lang w:eastAsia="cs-CZ"/>
        </w:rPr>
        <w:t>cí</w:t>
      </w:r>
      <w:r w:rsidR="00AE66C5">
        <w:rPr>
          <w:rFonts w:ascii="Arial" w:eastAsia="Times New Roman" w:hAnsi="Arial" w:cs="Arial"/>
          <w:lang w:eastAsia="cs-CZ"/>
        </w:rPr>
        <w:t xml:space="preserve"> protokoly</w:t>
      </w:r>
      <w:r w:rsidR="00A52129" w:rsidRPr="00C72675">
        <w:rPr>
          <w:rFonts w:ascii="Arial" w:eastAsia="Times New Roman" w:hAnsi="Arial" w:cs="Arial"/>
          <w:lang w:eastAsia="cs-CZ"/>
        </w:rPr>
        <w:t xml:space="preserve">, které obsahují bodové hodnocení jednotlivých kritérií hodnocení každého projednávaného </w:t>
      </w:r>
      <w:proofErr w:type="spellStart"/>
      <w:r w:rsidR="00A52129" w:rsidRPr="00C72675">
        <w:rPr>
          <w:rFonts w:ascii="Arial" w:eastAsia="Times New Roman" w:hAnsi="Arial" w:cs="Arial"/>
          <w:lang w:eastAsia="cs-CZ"/>
        </w:rPr>
        <w:t>minizáměru</w:t>
      </w:r>
      <w:proofErr w:type="spellEnd"/>
      <w:r w:rsidR="00A52129" w:rsidRPr="00C72675">
        <w:rPr>
          <w:rFonts w:ascii="Arial" w:eastAsia="Times New Roman" w:hAnsi="Arial" w:cs="Arial"/>
          <w:lang w:eastAsia="cs-CZ"/>
        </w:rPr>
        <w:t xml:space="preserve"> a jeho zdůvodnění</w:t>
      </w:r>
      <w:r w:rsidR="00B45F0B">
        <w:rPr>
          <w:rFonts w:ascii="Arial" w:eastAsia="Times New Roman" w:hAnsi="Arial" w:cs="Arial"/>
          <w:lang w:eastAsia="cs-CZ"/>
        </w:rPr>
        <w:t>,</w:t>
      </w:r>
      <w:r w:rsidR="005C77F8">
        <w:rPr>
          <w:rFonts w:ascii="Arial" w:eastAsia="Times New Roman" w:hAnsi="Arial" w:cs="Arial"/>
          <w:lang w:eastAsia="cs-CZ"/>
        </w:rPr>
        <w:t xml:space="preserve"> jsou vyplňovány v IS Věda</w:t>
      </w:r>
      <w:r w:rsidR="00384189">
        <w:rPr>
          <w:rFonts w:ascii="Arial" w:eastAsia="Times New Roman" w:hAnsi="Arial" w:cs="Arial"/>
          <w:lang w:eastAsia="cs-CZ"/>
        </w:rPr>
        <w:t>.</w:t>
      </w:r>
      <w:r w:rsidR="00A52129" w:rsidRPr="00C72675">
        <w:rPr>
          <w:rFonts w:ascii="Arial" w:eastAsia="Times New Roman" w:hAnsi="Arial" w:cs="Arial"/>
          <w:lang w:eastAsia="cs-CZ"/>
        </w:rPr>
        <w:t xml:space="preserve"> </w:t>
      </w:r>
    </w:p>
    <w:p w14:paraId="6797A785" w14:textId="4ED313FA" w:rsidR="00A52129" w:rsidRPr="00C72675" w:rsidRDefault="00A52129" w:rsidP="00A52129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C72675">
        <w:rPr>
          <w:rFonts w:ascii="Arial" w:hAnsi="Arial" w:cs="Arial"/>
        </w:rPr>
        <w:t xml:space="preserve">Zanesení hodnocení do IS Věda provádí </w:t>
      </w:r>
      <w:r w:rsidR="00384189">
        <w:rPr>
          <w:rFonts w:ascii="Arial" w:hAnsi="Arial" w:cs="Arial"/>
        </w:rPr>
        <w:t>garant grantového schématu</w:t>
      </w:r>
      <w:r w:rsidRPr="00C72675">
        <w:rPr>
          <w:rFonts w:ascii="Arial" w:hAnsi="Arial" w:cs="Arial"/>
        </w:rPr>
        <w:t>.</w:t>
      </w:r>
    </w:p>
    <w:p w14:paraId="40028A15" w14:textId="03E5D95A" w:rsidR="00A52129" w:rsidRPr="00C72675" w:rsidRDefault="00A52129" w:rsidP="00A52129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C72675">
        <w:rPr>
          <w:rFonts w:ascii="Arial" w:eastAsia="Times New Roman" w:hAnsi="Arial" w:cs="Arial"/>
        </w:rPr>
        <w:t xml:space="preserve">Členové HK podepisují zápis s výsledky jednání HK, výjimkou je situace, kdy vytvoření zápisu probíhá po jednání – v tomto případě postačuje, pokud členové HK mají zápis k dispozici </w:t>
      </w:r>
      <w:r w:rsidRPr="00C72675">
        <w:rPr>
          <w:rFonts w:ascii="Arial" w:hAnsi="Arial" w:cs="Arial"/>
        </w:rPr>
        <w:t xml:space="preserve">k připomínkám a jeho správnost stvrzuje podpisem předseda HK a </w:t>
      </w:r>
      <w:r w:rsidR="002E4235">
        <w:rPr>
          <w:rFonts w:ascii="Arial" w:hAnsi="Arial" w:cs="Arial"/>
        </w:rPr>
        <w:t>garant grantového schématu</w:t>
      </w:r>
      <w:r w:rsidRPr="00C72675">
        <w:rPr>
          <w:rFonts w:ascii="Arial" w:hAnsi="Arial" w:cs="Arial"/>
        </w:rPr>
        <w:t xml:space="preserve">. V případě on-line jednání je umožněno, aby byl zápis podepsán </w:t>
      </w:r>
      <w:r w:rsidRPr="00C72675">
        <w:rPr>
          <w:rFonts w:ascii="Arial" w:hAnsi="Arial" w:cs="Arial"/>
          <w:color w:val="000000"/>
        </w:rPr>
        <w:t xml:space="preserve">předsedou HK a </w:t>
      </w:r>
      <w:r w:rsidR="00BB50FD">
        <w:rPr>
          <w:rFonts w:ascii="Arial" w:hAnsi="Arial" w:cs="Arial"/>
          <w:color w:val="000000"/>
        </w:rPr>
        <w:t>garantem grantového schématu</w:t>
      </w:r>
      <w:r w:rsidRPr="00C72675">
        <w:rPr>
          <w:rFonts w:ascii="Arial" w:hAnsi="Arial" w:cs="Arial"/>
          <w:color w:val="000000"/>
        </w:rPr>
        <w:t xml:space="preserve"> platným elektronickým podpisem (uznávaným dle zákona č. 297/2016 Sb.).</w:t>
      </w:r>
      <w:r w:rsidRPr="00C72675">
        <w:rPr>
          <w:rFonts w:ascii="Arial" w:hAnsi="Arial" w:cs="Arial"/>
          <w:b/>
          <w:bCs/>
          <w:color w:val="000000"/>
        </w:rPr>
        <w:t xml:space="preserve"> </w:t>
      </w:r>
    </w:p>
    <w:p w14:paraId="3C782FA1" w14:textId="70C441F0" w:rsidR="00A52129" w:rsidRPr="00C72675" w:rsidRDefault="57769940" w:rsidP="527AABE9">
      <w:pPr>
        <w:pStyle w:val="Odstavecseseznamem"/>
        <w:numPr>
          <w:ilvl w:val="0"/>
          <w:numId w:val="23"/>
        </w:numPr>
        <w:spacing w:after="120" w:line="240" w:lineRule="auto"/>
        <w:rPr>
          <w:rFonts w:ascii="Arial" w:eastAsia="Times New Roman" w:hAnsi="Arial" w:cs="Arial"/>
          <w:b/>
          <w:bCs/>
          <w:lang w:eastAsia="cs-CZ"/>
        </w:rPr>
      </w:pPr>
      <w:r w:rsidRPr="3AC175A5">
        <w:rPr>
          <w:rFonts w:ascii="Arial" w:hAnsi="Arial" w:cs="Arial"/>
        </w:rPr>
        <w:t xml:space="preserve">Zápis z jednání HK je zveřejněn na internetových stránkách </w:t>
      </w:r>
      <w:hyperlink r:id="rId11" w:anchor="provazby">
        <w:r w:rsidR="0BA319F4" w:rsidRPr="3AC175A5">
          <w:rPr>
            <w:rStyle w:val="Hypertextovodkaz"/>
            <w:rFonts w:ascii="Arial" w:hAnsi="Arial" w:cs="Arial"/>
          </w:rPr>
          <w:t>https://www.eosc.cz/projekty/vystupy-iniciativy-eosc-cz#pro</w:t>
        </w:r>
        <w:r w:rsidR="0BA319F4" w:rsidRPr="3AC175A5">
          <w:rPr>
            <w:rStyle w:val="Hypertextovodkaz"/>
            <w:rFonts w:ascii="Arial" w:hAnsi="Arial" w:cs="Arial"/>
          </w:rPr>
          <w:t>v</w:t>
        </w:r>
        <w:r w:rsidR="0BA319F4" w:rsidRPr="3AC175A5">
          <w:rPr>
            <w:rStyle w:val="Hypertextovodkaz"/>
            <w:rFonts w:ascii="Arial" w:hAnsi="Arial" w:cs="Arial"/>
          </w:rPr>
          <w:t>azby</w:t>
        </w:r>
      </w:hyperlink>
      <w:r w:rsidR="0BA319F4" w:rsidRPr="3AC175A5">
        <w:rPr>
          <w:rFonts w:ascii="Arial" w:hAnsi="Arial" w:cs="Arial"/>
        </w:rPr>
        <w:t xml:space="preserve"> a UK </w:t>
      </w:r>
      <w:r w:rsidRPr="3AC175A5">
        <w:rPr>
          <w:rFonts w:ascii="Arial" w:hAnsi="Arial" w:cs="Arial"/>
        </w:rPr>
        <w:t xml:space="preserve">nejpozději </w:t>
      </w:r>
      <w:r w:rsidR="001B791A">
        <w:rPr>
          <w:rFonts w:ascii="Arial" w:hAnsi="Arial" w:cs="Arial"/>
        </w:rPr>
        <w:br/>
      </w:r>
      <w:r w:rsidRPr="3AC175A5">
        <w:rPr>
          <w:rFonts w:ascii="Arial" w:hAnsi="Arial" w:cs="Arial"/>
        </w:rPr>
        <w:t>do 1</w:t>
      </w:r>
      <w:r w:rsidR="00D742CC">
        <w:rPr>
          <w:rFonts w:ascii="Arial" w:hAnsi="Arial" w:cs="Arial"/>
        </w:rPr>
        <w:t>5</w:t>
      </w:r>
      <w:r w:rsidRPr="3AC175A5">
        <w:rPr>
          <w:rFonts w:ascii="Arial" w:hAnsi="Arial" w:cs="Arial"/>
        </w:rPr>
        <w:t xml:space="preserve"> pracovních dní od data </w:t>
      </w:r>
      <w:r w:rsidR="00CD149A">
        <w:rPr>
          <w:rFonts w:ascii="Arial" w:hAnsi="Arial" w:cs="Arial"/>
        </w:rPr>
        <w:t xml:space="preserve">ukončení </w:t>
      </w:r>
      <w:r w:rsidRPr="3AC175A5">
        <w:rPr>
          <w:rFonts w:ascii="Arial" w:hAnsi="Arial" w:cs="Arial"/>
        </w:rPr>
        <w:t>jednání</w:t>
      </w:r>
      <w:r w:rsidR="73FD5170" w:rsidRPr="3AC175A5">
        <w:rPr>
          <w:rFonts w:ascii="Arial" w:hAnsi="Arial" w:cs="Arial"/>
        </w:rPr>
        <w:t xml:space="preserve"> HK</w:t>
      </w:r>
      <w:r w:rsidRPr="3AC175A5">
        <w:rPr>
          <w:rFonts w:ascii="Arial" w:hAnsi="Arial" w:cs="Arial"/>
        </w:rPr>
        <w:t>.</w:t>
      </w:r>
    </w:p>
    <w:p w14:paraId="639DEA68" w14:textId="77777777" w:rsidR="00A52129" w:rsidRPr="00706AFC" w:rsidRDefault="00A52129" w:rsidP="00706AFC">
      <w:pPr>
        <w:spacing w:before="480" w:after="120" w:line="240" w:lineRule="auto"/>
        <w:jc w:val="center"/>
        <w:rPr>
          <w:rFonts w:ascii="Arial" w:eastAsia="Arial" w:hAnsi="Arial" w:cs="Arial"/>
          <w:b/>
          <w:bCs/>
          <w:lang w:eastAsia="cs-CZ"/>
        </w:rPr>
      </w:pPr>
      <w:r w:rsidRPr="00706AFC">
        <w:rPr>
          <w:rFonts w:ascii="Arial" w:eastAsia="Arial" w:hAnsi="Arial" w:cs="Arial"/>
          <w:b/>
          <w:bCs/>
          <w:lang w:eastAsia="cs-CZ"/>
        </w:rPr>
        <w:t>Část III</w:t>
      </w:r>
    </w:p>
    <w:p w14:paraId="3C36766B" w14:textId="77777777" w:rsidR="00A52129" w:rsidRPr="00C72675" w:rsidRDefault="00A52129" w:rsidP="001B791A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72675">
        <w:rPr>
          <w:rFonts w:ascii="Arial" w:eastAsia="Times New Roman" w:hAnsi="Arial" w:cs="Arial"/>
          <w:b/>
          <w:bCs/>
          <w:lang w:eastAsia="cs-CZ"/>
        </w:rPr>
        <w:t>Závěrečné ustanovení</w:t>
      </w:r>
    </w:p>
    <w:p w14:paraId="1069AA29" w14:textId="77777777" w:rsidR="00A52129" w:rsidRPr="00C72675" w:rsidRDefault="00A52129" w:rsidP="00A52129">
      <w:pPr>
        <w:tabs>
          <w:tab w:val="left" w:pos="9070"/>
        </w:tabs>
        <w:spacing w:after="120" w:line="240" w:lineRule="auto"/>
        <w:ind w:right="-2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>Tento Jednací řád HK nabývá účinnosti dnem schválení předsedou HK.</w:t>
      </w:r>
    </w:p>
    <w:p w14:paraId="40B19EB7" w14:textId="77777777" w:rsidR="00A52129" w:rsidRPr="00C72675" w:rsidRDefault="00A52129" w:rsidP="00A52129">
      <w:pPr>
        <w:tabs>
          <w:tab w:val="left" w:pos="9070"/>
        </w:tabs>
        <w:spacing w:after="120" w:line="240" w:lineRule="auto"/>
        <w:ind w:right="-2"/>
        <w:rPr>
          <w:rFonts w:ascii="Arial" w:eastAsia="Times New Roman" w:hAnsi="Arial" w:cs="Arial"/>
          <w:lang w:eastAsia="cs-CZ"/>
        </w:rPr>
      </w:pPr>
    </w:p>
    <w:p w14:paraId="7922B8AE" w14:textId="77777777" w:rsidR="00A52129" w:rsidRPr="00C72675" w:rsidRDefault="00A52129" w:rsidP="00A52129">
      <w:pPr>
        <w:tabs>
          <w:tab w:val="left" w:pos="9070"/>
        </w:tabs>
        <w:spacing w:after="120" w:line="240" w:lineRule="auto"/>
        <w:ind w:right="-2"/>
        <w:rPr>
          <w:rFonts w:ascii="Arial" w:eastAsia="Times New Roman" w:hAnsi="Arial" w:cs="Arial"/>
          <w:lang w:eastAsia="cs-CZ"/>
        </w:rPr>
      </w:pPr>
    </w:p>
    <w:p w14:paraId="4413E21F" w14:textId="77777777" w:rsidR="00A52129" w:rsidRPr="00C72675" w:rsidRDefault="00A52129" w:rsidP="00A52129">
      <w:pPr>
        <w:spacing w:after="120" w:line="240" w:lineRule="auto"/>
        <w:ind w:right="-2"/>
        <w:rPr>
          <w:rFonts w:ascii="Arial" w:eastAsia="Times New Roman" w:hAnsi="Arial" w:cs="Arial"/>
          <w:lang w:eastAsia="cs-CZ"/>
        </w:rPr>
      </w:pPr>
      <w:r w:rsidRPr="00C72675">
        <w:rPr>
          <w:rFonts w:ascii="Arial" w:eastAsia="Times New Roman" w:hAnsi="Arial" w:cs="Arial"/>
          <w:lang w:eastAsia="cs-CZ"/>
        </w:rPr>
        <w:t xml:space="preserve">V ................................... </w:t>
      </w:r>
    </w:p>
    <w:p w14:paraId="49D6A34A" w14:textId="77777777" w:rsidR="00A52129" w:rsidRPr="00B75D75" w:rsidRDefault="00A52129" w:rsidP="00A52129">
      <w:pPr>
        <w:tabs>
          <w:tab w:val="center" w:pos="7088"/>
          <w:tab w:val="left" w:pos="9070"/>
        </w:tabs>
        <w:spacing w:after="120" w:line="240" w:lineRule="auto"/>
        <w:ind w:right="-2"/>
        <w:jc w:val="right"/>
        <w:rPr>
          <w:rFonts w:ascii="Arial" w:eastAsia="Times New Roman" w:hAnsi="Arial" w:cs="Arial"/>
          <w:lang w:eastAsia="cs-CZ"/>
        </w:rPr>
      </w:pPr>
      <w:r w:rsidRPr="00B75D75">
        <w:rPr>
          <w:rFonts w:ascii="Arial" w:eastAsia="Times New Roman" w:hAnsi="Arial" w:cs="Arial"/>
          <w:lang w:eastAsia="cs-CZ"/>
        </w:rPr>
        <w:tab/>
        <w:t>……………..……………………</w:t>
      </w:r>
    </w:p>
    <w:p w14:paraId="4A433A87" w14:textId="3624B14F" w:rsidR="00A52129" w:rsidRPr="00C72675" w:rsidRDefault="00B75D75" w:rsidP="00B75D75">
      <w:pPr>
        <w:tabs>
          <w:tab w:val="center" w:pos="7230"/>
          <w:tab w:val="left" w:pos="9070"/>
        </w:tabs>
        <w:spacing w:after="120" w:line="240" w:lineRule="auto"/>
        <w:ind w:right="-2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A52129" w:rsidRPr="00C72675">
        <w:rPr>
          <w:rFonts w:ascii="Arial" w:eastAsia="Times New Roman" w:hAnsi="Arial" w:cs="Arial"/>
          <w:lang w:eastAsia="cs-CZ"/>
        </w:rPr>
        <w:t xml:space="preserve">podpis předsedy </w:t>
      </w:r>
      <w:r w:rsidR="00A52129">
        <w:rPr>
          <w:rFonts w:ascii="Arial" w:eastAsia="Times New Roman" w:hAnsi="Arial" w:cs="Arial"/>
          <w:lang w:eastAsia="cs-CZ"/>
        </w:rPr>
        <w:t>HK</w:t>
      </w:r>
    </w:p>
    <w:p w14:paraId="1029356C" w14:textId="77777777" w:rsidR="00A52129" w:rsidRPr="00C72675" w:rsidRDefault="00A52129" w:rsidP="00A52129">
      <w:pPr>
        <w:rPr>
          <w:rFonts w:ascii="Arial" w:hAnsi="Arial" w:cs="Arial"/>
        </w:rPr>
      </w:pPr>
    </w:p>
    <w:p w14:paraId="4D8CBBD1" w14:textId="6D0D646F" w:rsidR="00D65505" w:rsidRPr="00FD0A70" w:rsidRDefault="00D65505" w:rsidP="00FD0A70"/>
    <w:sectPr w:rsidR="00D65505" w:rsidRPr="00FD0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C1BE" w14:textId="77777777" w:rsidR="008A0ACE" w:rsidRDefault="008A0ACE" w:rsidP="00A072C9">
      <w:pPr>
        <w:spacing w:after="0" w:line="240" w:lineRule="auto"/>
      </w:pPr>
      <w:r>
        <w:separator/>
      </w:r>
    </w:p>
  </w:endnote>
  <w:endnote w:type="continuationSeparator" w:id="0">
    <w:p w14:paraId="36546411" w14:textId="77777777" w:rsidR="008A0ACE" w:rsidRDefault="008A0ACE" w:rsidP="00A0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C1FC" w14:textId="77777777" w:rsidR="00E71290" w:rsidRDefault="00E71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46F46E" w14:paraId="32FDA0D3" w14:textId="77777777" w:rsidTr="3F46F46E">
      <w:trPr>
        <w:trHeight w:val="300"/>
      </w:trPr>
      <w:tc>
        <w:tcPr>
          <w:tcW w:w="3020" w:type="dxa"/>
        </w:tcPr>
        <w:p w14:paraId="5D08AD1C" w14:textId="38CF1782" w:rsidR="3F46F46E" w:rsidRDefault="3F46F46E" w:rsidP="3F46F46E">
          <w:pPr>
            <w:pStyle w:val="Zhlav"/>
            <w:ind w:left="-115"/>
          </w:pPr>
        </w:p>
      </w:tc>
      <w:tc>
        <w:tcPr>
          <w:tcW w:w="3020" w:type="dxa"/>
        </w:tcPr>
        <w:p w14:paraId="5AB2DB05" w14:textId="46FD2AFD" w:rsidR="3F46F46E" w:rsidRDefault="3F46F46E" w:rsidP="3F46F46E">
          <w:pPr>
            <w:pStyle w:val="Zhlav"/>
            <w:jc w:val="center"/>
          </w:pPr>
        </w:p>
      </w:tc>
      <w:tc>
        <w:tcPr>
          <w:tcW w:w="3020" w:type="dxa"/>
        </w:tcPr>
        <w:p w14:paraId="76AB466C" w14:textId="0F429D00" w:rsidR="3F46F46E" w:rsidRDefault="3F46F46E" w:rsidP="3F46F46E">
          <w:pPr>
            <w:pStyle w:val="Zhlav"/>
            <w:ind w:right="-115"/>
            <w:jc w:val="right"/>
          </w:pPr>
        </w:p>
      </w:tc>
    </w:tr>
  </w:tbl>
  <w:p w14:paraId="5328F092" w14:textId="7BC5983C" w:rsidR="3F46F46E" w:rsidRDefault="009B55A5" w:rsidP="3F46F46E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123C2" wp14:editId="30B2B636">
          <wp:simplePos x="0" y="0"/>
          <wp:positionH relativeFrom="margin">
            <wp:posOffset>59055</wp:posOffset>
          </wp:positionH>
          <wp:positionV relativeFrom="margin">
            <wp:posOffset>8341360</wp:posOffset>
          </wp:positionV>
          <wp:extent cx="2609850" cy="406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9264" behindDoc="0" locked="1" layoutInCell="1" allowOverlap="0" wp14:anchorId="7868A9EC" wp14:editId="624BC8C8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276D7" w14:textId="77777777" w:rsidR="009B55A5" w:rsidRPr="00831EAC" w:rsidRDefault="009B55A5" w:rsidP="009B55A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7661EC6" w14:textId="77777777" w:rsidR="009B55A5" w:rsidRPr="006F1B93" w:rsidRDefault="009B55A5" w:rsidP="009B55A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8A9E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781276D7" w14:textId="77777777" w:rsidR="009B55A5" w:rsidRPr="00831EAC" w:rsidRDefault="009B55A5" w:rsidP="009B55A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77661EC6" w14:textId="77777777" w:rsidR="009B55A5" w:rsidRPr="006F1B93" w:rsidRDefault="009B55A5" w:rsidP="009B55A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90A3" w14:textId="77777777" w:rsidR="00E71290" w:rsidRDefault="00E71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FCE2" w14:textId="77777777" w:rsidR="008A0ACE" w:rsidRDefault="008A0ACE" w:rsidP="00A072C9">
      <w:pPr>
        <w:spacing w:after="0" w:line="240" w:lineRule="auto"/>
      </w:pPr>
      <w:r>
        <w:separator/>
      </w:r>
    </w:p>
  </w:footnote>
  <w:footnote w:type="continuationSeparator" w:id="0">
    <w:p w14:paraId="3839D548" w14:textId="77777777" w:rsidR="008A0ACE" w:rsidRDefault="008A0ACE" w:rsidP="00A0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39A8" w14:textId="77777777" w:rsidR="00E71290" w:rsidRDefault="00E71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Look w:val="06A0" w:firstRow="1" w:lastRow="0" w:firstColumn="1" w:lastColumn="0" w:noHBand="1" w:noVBand="1"/>
    </w:tblPr>
    <w:tblGrid>
      <w:gridCol w:w="4080"/>
      <w:gridCol w:w="1960"/>
      <w:gridCol w:w="3020"/>
    </w:tblGrid>
    <w:tr w:rsidR="3F46F46E" w14:paraId="603041C8" w14:textId="77777777" w:rsidTr="58E48365">
      <w:trPr>
        <w:trHeight w:val="1587"/>
      </w:trPr>
      <w:tc>
        <w:tcPr>
          <w:tcW w:w="4080" w:type="dxa"/>
        </w:tcPr>
        <w:p w14:paraId="78197FCE" w14:textId="15308750" w:rsidR="3F46F46E" w:rsidRDefault="3F46F46E" w:rsidP="3F46F46E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0E5A4DF2" wp14:editId="2DFABA3F">
                <wp:extent cx="1937432" cy="810000"/>
                <wp:effectExtent l="0" t="0" r="0" b="0"/>
                <wp:docPr id="446170832" name="Obrázek 446170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432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1960" w:type="dxa"/>
        </w:tcPr>
        <w:p w14:paraId="273E1929" w14:textId="3B1F3945" w:rsidR="3F46F46E" w:rsidRDefault="3F46F46E" w:rsidP="3F46F46E">
          <w:pPr>
            <w:pStyle w:val="Zhlav"/>
            <w:jc w:val="center"/>
          </w:pPr>
        </w:p>
      </w:tc>
      <w:tc>
        <w:tcPr>
          <w:tcW w:w="3020" w:type="dxa"/>
        </w:tcPr>
        <w:p w14:paraId="4045BBEF" w14:textId="37E4D1C0" w:rsidR="3F46F46E" w:rsidRDefault="00E71290" w:rsidP="3F46F46E">
          <w:pPr>
            <w:pStyle w:val="Zhlav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26ACE39" wp14:editId="07985900">
                <wp:simplePos x="0" y="0"/>
                <wp:positionH relativeFrom="margin">
                  <wp:posOffset>-704850</wp:posOffset>
                </wp:positionH>
                <wp:positionV relativeFrom="paragraph">
                  <wp:posOffset>186690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&#10;&#10;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9EF7643" w14:textId="3AD32CBC" w:rsidR="3F46F46E" w:rsidRDefault="3F46F46E" w:rsidP="3F46F4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7E08" w14:textId="77777777" w:rsidR="00E71290" w:rsidRDefault="00E71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47536F"/>
    <w:multiLevelType w:val="hybridMultilevel"/>
    <w:tmpl w:val="71CFE4E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03EC59"/>
    <w:multiLevelType w:val="hybridMultilevel"/>
    <w:tmpl w:val="D7E4CF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61C6DD"/>
    <w:multiLevelType w:val="hybridMultilevel"/>
    <w:tmpl w:val="106EF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CFBF4D"/>
    <w:multiLevelType w:val="hybridMultilevel"/>
    <w:tmpl w:val="CC257D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420E71"/>
    <w:multiLevelType w:val="multilevel"/>
    <w:tmpl w:val="846EEC78"/>
    <w:lvl w:ilvl="0">
      <w:start w:val="1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0" w:hanging="8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9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42469A"/>
    <w:multiLevelType w:val="hybridMultilevel"/>
    <w:tmpl w:val="B2A02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5CEF"/>
    <w:multiLevelType w:val="hybridMultilevel"/>
    <w:tmpl w:val="EBACD690"/>
    <w:lvl w:ilvl="0" w:tplc="6CEC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68D0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918D6"/>
    <w:multiLevelType w:val="hybridMultilevel"/>
    <w:tmpl w:val="871461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94750F2"/>
    <w:multiLevelType w:val="multilevel"/>
    <w:tmpl w:val="4FE093F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027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564268"/>
    <w:multiLevelType w:val="hybridMultilevel"/>
    <w:tmpl w:val="1716EFAC"/>
    <w:lvl w:ilvl="0" w:tplc="DD2699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11F59"/>
    <w:multiLevelType w:val="multilevel"/>
    <w:tmpl w:val="C5FCE1BC"/>
    <w:lvl w:ilvl="0">
      <w:start w:val="1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0" w:hanging="8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9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481539C"/>
    <w:multiLevelType w:val="hybridMultilevel"/>
    <w:tmpl w:val="E3606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9F290"/>
    <w:multiLevelType w:val="hybridMultilevel"/>
    <w:tmpl w:val="C395D5D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D9212CF"/>
    <w:multiLevelType w:val="hybridMultilevel"/>
    <w:tmpl w:val="90AEFD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4F6B77"/>
    <w:multiLevelType w:val="multilevel"/>
    <w:tmpl w:val="13C856A8"/>
    <w:lvl w:ilvl="0">
      <w:start w:val="1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0" w:hanging="8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9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BD847E6"/>
    <w:multiLevelType w:val="hybridMultilevel"/>
    <w:tmpl w:val="FD207460"/>
    <w:lvl w:ilvl="0" w:tplc="FC249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71152F"/>
    <w:multiLevelType w:val="hybridMultilevel"/>
    <w:tmpl w:val="CC265858"/>
    <w:lvl w:ilvl="0" w:tplc="0405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0394866"/>
    <w:multiLevelType w:val="hybridMultilevel"/>
    <w:tmpl w:val="1BC0D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9573C"/>
    <w:multiLevelType w:val="hybridMultilevel"/>
    <w:tmpl w:val="664A4F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88B6CF7"/>
    <w:multiLevelType w:val="hybridMultilevel"/>
    <w:tmpl w:val="72F21F16"/>
    <w:lvl w:ilvl="0" w:tplc="C57477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7228B"/>
    <w:multiLevelType w:val="hybridMultilevel"/>
    <w:tmpl w:val="73ECAA5E"/>
    <w:lvl w:ilvl="0" w:tplc="4E2EC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254BE1"/>
    <w:multiLevelType w:val="hybridMultilevel"/>
    <w:tmpl w:val="4FC6ADEE"/>
    <w:lvl w:ilvl="0" w:tplc="DF0081AC">
      <w:start w:val="1"/>
      <w:numFmt w:val="decimal"/>
      <w:lvlText w:val="%1."/>
      <w:lvlJc w:val="left"/>
      <w:pPr>
        <w:ind w:left="360" w:hanging="360"/>
      </w:pPr>
    </w:lvl>
    <w:lvl w:ilvl="1" w:tplc="2BF49E7C" w:tentative="1">
      <w:start w:val="1"/>
      <w:numFmt w:val="lowerLetter"/>
      <w:lvlText w:val="%2."/>
      <w:lvlJc w:val="left"/>
      <w:pPr>
        <w:ind w:left="1080" w:hanging="360"/>
      </w:pPr>
    </w:lvl>
    <w:lvl w:ilvl="2" w:tplc="9DE85AA0" w:tentative="1">
      <w:start w:val="1"/>
      <w:numFmt w:val="lowerRoman"/>
      <w:lvlText w:val="%3."/>
      <w:lvlJc w:val="right"/>
      <w:pPr>
        <w:ind w:left="1800" w:hanging="180"/>
      </w:pPr>
    </w:lvl>
    <w:lvl w:ilvl="3" w:tplc="3444A70E" w:tentative="1">
      <w:start w:val="1"/>
      <w:numFmt w:val="decimal"/>
      <w:lvlText w:val="%4."/>
      <w:lvlJc w:val="left"/>
      <w:pPr>
        <w:ind w:left="2520" w:hanging="360"/>
      </w:pPr>
    </w:lvl>
    <w:lvl w:ilvl="4" w:tplc="75C2FBD8" w:tentative="1">
      <w:start w:val="1"/>
      <w:numFmt w:val="lowerLetter"/>
      <w:lvlText w:val="%5."/>
      <w:lvlJc w:val="left"/>
      <w:pPr>
        <w:ind w:left="3240" w:hanging="360"/>
      </w:pPr>
    </w:lvl>
    <w:lvl w:ilvl="5" w:tplc="566A73CE" w:tentative="1">
      <w:start w:val="1"/>
      <w:numFmt w:val="lowerRoman"/>
      <w:lvlText w:val="%6."/>
      <w:lvlJc w:val="right"/>
      <w:pPr>
        <w:ind w:left="3960" w:hanging="180"/>
      </w:pPr>
    </w:lvl>
    <w:lvl w:ilvl="6" w:tplc="47365E28" w:tentative="1">
      <w:start w:val="1"/>
      <w:numFmt w:val="decimal"/>
      <w:lvlText w:val="%7."/>
      <w:lvlJc w:val="left"/>
      <w:pPr>
        <w:ind w:left="4680" w:hanging="360"/>
      </w:pPr>
    </w:lvl>
    <w:lvl w:ilvl="7" w:tplc="96C8022C" w:tentative="1">
      <w:start w:val="1"/>
      <w:numFmt w:val="lowerLetter"/>
      <w:lvlText w:val="%8."/>
      <w:lvlJc w:val="left"/>
      <w:pPr>
        <w:ind w:left="5400" w:hanging="360"/>
      </w:pPr>
    </w:lvl>
    <w:lvl w:ilvl="8" w:tplc="A51EEB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B4696C"/>
    <w:multiLevelType w:val="hybridMultilevel"/>
    <w:tmpl w:val="0C9E67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7639239">
    <w:abstractNumId w:val="5"/>
  </w:num>
  <w:num w:numId="2" w16cid:durableId="1075200097">
    <w:abstractNumId w:val="14"/>
  </w:num>
  <w:num w:numId="3" w16cid:durableId="1015809884">
    <w:abstractNumId w:val="4"/>
  </w:num>
  <w:num w:numId="4" w16cid:durableId="1042098060">
    <w:abstractNumId w:val="10"/>
  </w:num>
  <w:num w:numId="5" w16cid:durableId="36587959">
    <w:abstractNumId w:val="8"/>
  </w:num>
  <w:num w:numId="6" w16cid:durableId="1181431217">
    <w:abstractNumId w:val="11"/>
  </w:num>
  <w:num w:numId="7" w16cid:durableId="452866180">
    <w:abstractNumId w:val="2"/>
  </w:num>
  <w:num w:numId="8" w16cid:durableId="1610744457">
    <w:abstractNumId w:val="17"/>
  </w:num>
  <w:num w:numId="9" w16cid:durableId="306133913">
    <w:abstractNumId w:val="9"/>
  </w:num>
  <w:num w:numId="10" w16cid:durableId="790905596">
    <w:abstractNumId w:val="7"/>
  </w:num>
  <w:num w:numId="11" w16cid:durableId="800919365">
    <w:abstractNumId w:val="3"/>
  </w:num>
  <w:num w:numId="12" w16cid:durableId="643899862">
    <w:abstractNumId w:val="1"/>
  </w:num>
  <w:num w:numId="13" w16cid:durableId="232275295">
    <w:abstractNumId w:val="19"/>
  </w:num>
  <w:num w:numId="14" w16cid:durableId="95634681">
    <w:abstractNumId w:val="21"/>
  </w:num>
  <w:num w:numId="15" w16cid:durableId="722021541">
    <w:abstractNumId w:val="16"/>
  </w:num>
  <w:num w:numId="16" w16cid:durableId="809907746">
    <w:abstractNumId w:val="6"/>
  </w:num>
  <w:num w:numId="17" w16cid:durableId="746461910">
    <w:abstractNumId w:val="12"/>
  </w:num>
  <w:num w:numId="18" w16cid:durableId="1490245813">
    <w:abstractNumId w:val="0"/>
  </w:num>
  <w:num w:numId="19" w16cid:durableId="154033388">
    <w:abstractNumId w:val="18"/>
  </w:num>
  <w:num w:numId="20" w16cid:durableId="1800563002">
    <w:abstractNumId w:val="22"/>
  </w:num>
  <w:num w:numId="21" w16cid:durableId="2032565174">
    <w:abstractNumId w:val="13"/>
  </w:num>
  <w:num w:numId="22" w16cid:durableId="353072058">
    <w:abstractNumId w:val="20"/>
  </w:num>
  <w:num w:numId="23" w16cid:durableId="1890069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34"/>
    <w:rsid w:val="000022F7"/>
    <w:rsid w:val="000043D1"/>
    <w:rsid w:val="00013905"/>
    <w:rsid w:val="0001714D"/>
    <w:rsid w:val="000245FE"/>
    <w:rsid w:val="00041DB4"/>
    <w:rsid w:val="0004328F"/>
    <w:rsid w:val="00045463"/>
    <w:rsid w:val="0005086B"/>
    <w:rsid w:val="000654FC"/>
    <w:rsid w:val="0007489C"/>
    <w:rsid w:val="00081589"/>
    <w:rsid w:val="0008188C"/>
    <w:rsid w:val="000B092F"/>
    <w:rsid w:val="000D1C0E"/>
    <w:rsid w:val="000D5AEF"/>
    <w:rsid w:val="000F0FEB"/>
    <w:rsid w:val="000F1E20"/>
    <w:rsid w:val="000F7E7A"/>
    <w:rsid w:val="001155A6"/>
    <w:rsid w:val="00127667"/>
    <w:rsid w:val="00132C59"/>
    <w:rsid w:val="001365A2"/>
    <w:rsid w:val="00136993"/>
    <w:rsid w:val="00152CE1"/>
    <w:rsid w:val="00153C4D"/>
    <w:rsid w:val="00162C2F"/>
    <w:rsid w:val="001652C4"/>
    <w:rsid w:val="00170E92"/>
    <w:rsid w:val="00171FD4"/>
    <w:rsid w:val="00174167"/>
    <w:rsid w:val="0017749D"/>
    <w:rsid w:val="0018367B"/>
    <w:rsid w:val="00183F89"/>
    <w:rsid w:val="00195474"/>
    <w:rsid w:val="00195734"/>
    <w:rsid w:val="00197700"/>
    <w:rsid w:val="001A7BB9"/>
    <w:rsid w:val="001B3B80"/>
    <w:rsid w:val="001B6DE9"/>
    <w:rsid w:val="001B791A"/>
    <w:rsid w:val="001B7FAC"/>
    <w:rsid w:val="001E2105"/>
    <w:rsid w:val="001E4620"/>
    <w:rsid w:val="001F42EF"/>
    <w:rsid w:val="001F4AF9"/>
    <w:rsid w:val="00203197"/>
    <w:rsid w:val="0020542C"/>
    <w:rsid w:val="00243924"/>
    <w:rsid w:val="002456AD"/>
    <w:rsid w:val="00250E61"/>
    <w:rsid w:val="00256D51"/>
    <w:rsid w:val="00277C15"/>
    <w:rsid w:val="002C60F1"/>
    <w:rsid w:val="002D1A35"/>
    <w:rsid w:val="002E4235"/>
    <w:rsid w:val="003002E2"/>
    <w:rsid w:val="00301792"/>
    <w:rsid w:val="00303E61"/>
    <w:rsid w:val="00310BCB"/>
    <w:rsid w:val="00314856"/>
    <w:rsid w:val="00315B46"/>
    <w:rsid w:val="0032135D"/>
    <w:rsid w:val="00322399"/>
    <w:rsid w:val="0032446F"/>
    <w:rsid w:val="0035708E"/>
    <w:rsid w:val="0038092E"/>
    <w:rsid w:val="00384189"/>
    <w:rsid w:val="003A7A16"/>
    <w:rsid w:val="003B66FB"/>
    <w:rsid w:val="003C7F13"/>
    <w:rsid w:val="003F709E"/>
    <w:rsid w:val="004055B1"/>
    <w:rsid w:val="004075FF"/>
    <w:rsid w:val="0046303F"/>
    <w:rsid w:val="00481C8A"/>
    <w:rsid w:val="00485BBC"/>
    <w:rsid w:val="004B7B3B"/>
    <w:rsid w:val="004C11C4"/>
    <w:rsid w:val="004C618F"/>
    <w:rsid w:val="004E0087"/>
    <w:rsid w:val="004E5C8C"/>
    <w:rsid w:val="004F629D"/>
    <w:rsid w:val="00507432"/>
    <w:rsid w:val="00534352"/>
    <w:rsid w:val="005355FE"/>
    <w:rsid w:val="00543258"/>
    <w:rsid w:val="00544C8F"/>
    <w:rsid w:val="00550CE9"/>
    <w:rsid w:val="00572BCA"/>
    <w:rsid w:val="00575B68"/>
    <w:rsid w:val="005A47CD"/>
    <w:rsid w:val="005A4E8C"/>
    <w:rsid w:val="005A74C2"/>
    <w:rsid w:val="005C52F4"/>
    <w:rsid w:val="005C77F8"/>
    <w:rsid w:val="005D6236"/>
    <w:rsid w:val="005E7226"/>
    <w:rsid w:val="00602C7B"/>
    <w:rsid w:val="00606CA3"/>
    <w:rsid w:val="00607B17"/>
    <w:rsid w:val="00612D1C"/>
    <w:rsid w:val="00616DB2"/>
    <w:rsid w:val="00620F4C"/>
    <w:rsid w:val="0062154A"/>
    <w:rsid w:val="00621845"/>
    <w:rsid w:val="00644D3A"/>
    <w:rsid w:val="00655353"/>
    <w:rsid w:val="00676C97"/>
    <w:rsid w:val="006E03B0"/>
    <w:rsid w:val="006E3518"/>
    <w:rsid w:val="006E351C"/>
    <w:rsid w:val="00706AFC"/>
    <w:rsid w:val="00735B5A"/>
    <w:rsid w:val="007439B2"/>
    <w:rsid w:val="00784004"/>
    <w:rsid w:val="00787A63"/>
    <w:rsid w:val="00794E70"/>
    <w:rsid w:val="00796885"/>
    <w:rsid w:val="007A36DD"/>
    <w:rsid w:val="007B315E"/>
    <w:rsid w:val="007C276E"/>
    <w:rsid w:val="007C38C7"/>
    <w:rsid w:val="007C620C"/>
    <w:rsid w:val="00835B30"/>
    <w:rsid w:val="0084022C"/>
    <w:rsid w:val="00845DFB"/>
    <w:rsid w:val="00855D5B"/>
    <w:rsid w:val="00874CF5"/>
    <w:rsid w:val="00883056"/>
    <w:rsid w:val="0089508C"/>
    <w:rsid w:val="00895959"/>
    <w:rsid w:val="00897A29"/>
    <w:rsid w:val="008A0ACE"/>
    <w:rsid w:val="008B2EB5"/>
    <w:rsid w:val="008C0E7D"/>
    <w:rsid w:val="008E3C9A"/>
    <w:rsid w:val="008E541B"/>
    <w:rsid w:val="008E6EA5"/>
    <w:rsid w:val="008F7131"/>
    <w:rsid w:val="00920679"/>
    <w:rsid w:val="00961E27"/>
    <w:rsid w:val="00963CBA"/>
    <w:rsid w:val="009818BF"/>
    <w:rsid w:val="0098478E"/>
    <w:rsid w:val="00985040"/>
    <w:rsid w:val="00993520"/>
    <w:rsid w:val="00995617"/>
    <w:rsid w:val="009A08D9"/>
    <w:rsid w:val="009A6F17"/>
    <w:rsid w:val="009A7DE0"/>
    <w:rsid w:val="009B55A5"/>
    <w:rsid w:val="009C66E8"/>
    <w:rsid w:val="009D33D0"/>
    <w:rsid w:val="009D4419"/>
    <w:rsid w:val="009D7645"/>
    <w:rsid w:val="009F1ED7"/>
    <w:rsid w:val="009F6E1E"/>
    <w:rsid w:val="00A040B8"/>
    <w:rsid w:val="00A072C9"/>
    <w:rsid w:val="00A161CE"/>
    <w:rsid w:val="00A17E51"/>
    <w:rsid w:val="00A34690"/>
    <w:rsid w:val="00A34C7E"/>
    <w:rsid w:val="00A407D0"/>
    <w:rsid w:val="00A52129"/>
    <w:rsid w:val="00A560F6"/>
    <w:rsid w:val="00A60EB2"/>
    <w:rsid w:val="00A6567D"/>
    <w:rsid w:val="00A72973"/>
    <w:rsid w:val="00A75765"/>
    <w:rsid w:val="00A91808"/>
    <w:rsid w:val="00A933DB"/>
    <w:rsid w:val="00A978FA"/>
    <w:rsid w:val="00AA5D66"/>
    <w:rsid w:val="00AC130B"/>
    <w:rsid w:val="00AC1355"/>
    <w:rsid w:val="00AC3F61"/>
    <w:rsid w:val="00AD4D83"/>
    <w:rsid w:val="00AD7676"/>
    <w:rsid w:val="00AE3C30"/>
    <w:rsid w:val="00AE66C5"/>
    <w:rsid w:val="00AE6A29"/>
    <w:rsid w:val="00B2296C"/>
    <w:rsid w:val="00B34784"/>
    <w:rsid w:val="00B45F0B"/>
    <w:rsid w:val="00B503C9"/>
    <w:rsid w:val="00B73B1F"/>
    <w:rsid w:val="00B75D75"/>
    <w:rsid w:val="00B75EE4"/>
    <w:rsid w:val="00BB1371"/>
    <w:rsid w:val="00BB50FD"/>
    <w:rsid w:val="00BC2827"/>
    <w:rsid w:val="00BC7BF4"/>
    <w:rsid w:val="00BD1F6C"/>
    <w:rsid w:val="00C06931"/>
    <w:rsid w:val="00C34B3A"/>
    <w:rsid w:val="00C515EA"/>
    <w:rsid w:val="00C51CB9"/>
    <w:rsid w:val="00C53DE2"/>
    <w:rsid w:val="00C63194"/>
    <w:rsid w:val="00C640D8"/>
    <w:rsid w:val="00C671DC"/>
    <w:rsid w:val="00C77312"/>
    <w:rsid w:val="00C82600"/>
    <w:rsid w:val="00C9025A"/>
    <w:rsid w:val="00C906A0"/>
    <w:rsid w:val="00C950CF"/>
    <w:rsid w:val="00C95463"/>
    <w:rsid w:val="00CA100E"/>
    <w:rsid w:val="00CA1E9F"/>
    <w:rsid w:val="00CA598F"/>
    <w:rsid w:val="00CA739B"/>
    <w:rsid w:val="00CB61A0"/>
    <w:rsid w:val="00CC5EEA"/>
    <w:rsid w:val="00CD149A"/>
    <w:rsid w:val="00CD218E"/>
    <w:rsid w:val="00CD50AD"/>
    <w:rsid w:val="00D22768"/>
    <w:rsid w:val="00D315D4"/>
    <w:rsid w:val="00D32D90"/>
    <w:rsid w:val="00D4727B"/>
    <w:rsid w:val="00D50D8A"/>
    <w:rsid w:val="00D55D9D"/>
    <w:rsid w:val="00D5737B"/>
    <w:rsid w:val="00D62FEB"/>
    <w:rsid w:val="00D632DC"/>
    <w:rsid w:val="00D65505"/>
    <w:rsid w:val="00D742CC"/>
    <w:rsid w:val="00DA512C"/>
    <w:rsid w:val="00DA6284"/>
    <w:rsid w:val="00DB686B"/>
    <w:rsid w:val="00DE09B7"/>
    <w:rsid w:val="00DF7C85"/>
    <w:rsid w:val="00E05F26"/>
    <w:rsid w:val="00E37C12"/>
    <w:rsid w:val="00E6640D"/>
    <w:rsid w:val="00E71290"/>
    <w:rsid w:val="00E74626"/>
    <w:rsid w:val="00E8154D"/>
    <w:rsid w:val="00E84FFF"/>
    <w:rsid w:val="00E96CBE"/>
    <w:rsid w:val="00EA5F6B"/>
    <w:rsid w:val="00EC4B67"/>
    <w:rsid w:val="00EC4E2B"/>
    <w:rsid w:val="00F326C0"/>
    <w:rsid w:val="00F51298"/>
    <w:rsid w:val="00F539FA"/>
    <w:rsid w:val="00F55BB5"/>
    <w:rsid w:val="00F728A3"/>
    <w:rsid w:val="00F813F8"/>
    <w:rsid w:val="00F902A5"/>
    <w:rsid w:val="00FB29BF"/>
    <w:rsid w:val="00FC17D1"/>
    <w:rsid w:val="00FD0A70"/>
    <w:rsid w:val="00FE67CE"/>
    <w:rsid w:val="09C4F3A1"/>
    <w:rsid w:val="0AE023DE"/>
    <w:rsid w:val="0BA319F4"/>
    <w:rsid w:val="0D3451FB"/>
    <w:rsid w:val="0D3BF0A4"/>
    <w:rsid w:val="0E74D280"/>
    <w:rsid w:val="10CF3E99"/>
    <w:rsid w:val="115C60BA"/>
    <w:rsid w:val="1472B554"/>
    <w:rsid w:val="192EB201"/>
    <w:rsid w:val="19DF0973"/>
    <w:rsid w:val="1AC03C08"/>
    <w:rsid w:val="1EB34ECA"/>
    <w:rsid w:val="1FE8BBCA"/>
    <w:rsid w:val="24016D05"/>
    <w:rsid w:val="24FC478D"/>
    <w:rsid w:val="27EC783F"/>
    <w:rsid w:val="2CF7421C"/>
    <w:rsid w:val="32A09D42"/>
    <w:rsid w:val="3373A6C9"/>
    <w:rsid w:val="34DD62CB"/>
    <w:rsid w:val="36E26CF5"/>
    <w:rsid w:val="37A17620"/>
    <w:rsid w:val="3990382B"/>
    <w:rsid w:val="3AC175A5"/>
    <w:rsid w:val="3BD27306"/>
    <w:rsid w:val="3D46745F"/>
    <w:rsid w:val="3E4279DB"/>
    <w:rsid w:val="3F46F46E"/>
    <w:rsid w:val="3F600360"/>
    <w:rsid w:val="3F768D3B"/>
    <w:rsid w:val="3F951D61"/>
    <w:rsid w:val="410D3EA8"/>
    <w:rsid w:val="4187EAC5"/>
    <w:rsid w:val="440D9EA1"/>
    <w:rsid w:val="476A6DB6"/>
    <w:rsid w:val="4A1AFE53"/>
    <w:rsid w:val="4C71B3D3"/>
    <w:rsid w:val="4F8C5931"/>
    <w:rsid w:val="5137A4AD"/>
    <w:rsid w:val="527AABE9"/>
    <w:rsid w:val="52F761B8"/>
    <w:rsid w:val="53DBBC51"/>
    <w:rsid w:val="5720BE07"/>
    <w:rsid w:val="57769940"/>
    <w:rsid w:val="58E48365"/>
    <w:rsid w:val="5B44AF2C"/>
    <w:rsid w:val="5B496A48"/>
    <w:rsid w:val="6067F407"/>
    <w:rsid w:val="60AF50A5"/>
    <w:rsid w:val="61E183EE"/>
    <w:rsid w:val="6256860D"/>
    <w:rsid w:val="6888D7E8"/>
    <w:rsid w:val="68A6C5F3"/>
    <w:rsid w:val="6CB5427B"/>
    <w:rsid w:val="71589B41"/>
    <w:rsid w:val="72E10634"/>
    <w:rsid w:val="73FD5170"/>
    <w:rsid w:val="742E787E"/>
    <w:rsid w:val="782A439B"/>
    <w:rsid w:val="78EEEB1D"/>
    <w:rsid w:val="7988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CA156"/>
  <w15:chartTrackingRefBased/>
  <w15:docId w15:val="{BF73F7B1-394A-462F-BAA8-53B8CA8D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129"/>
    <w:pPr>
      <w:spacing w:after="200" w:line="276" w:lineRule="auto"/>
      <w:jc w:val="both"/>
    </w:pPr>
    <w:rPr>
      <w:rFonts w:ascii="Calibri" w:eastAsia="Calibri" w:hAnsi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72C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72C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72C9"/>
    <w:rPr>
      <w:vertAlign w:val="superscript"/>
    </w:rPr>
  </w:style>
  <w:style w:type="paragraph" w:customStyle="1" w:styleId="Default">
    <w:name w:val="Default"/>
    <w:rsid w:val="00A072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F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47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74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4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4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4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43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2E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2E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32D90"/>
    <w:pPr>
      <w:spacing w:after="0" w:line="240" w:lineRule="auto"/>
    </w:pPr>
  </w:style>
  <w:style w:type="paragraph" w:styleId="Zhlav">
    <w:name w:val="header"/>
    <w:basedOn w:val="Normln"/>
    <w:uiPriority w:val="99"/>
    <w:unhideWhenUsed/>
    <w:rsid w:val="3F46F46E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3F46F46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Webovstrnkyvzpat">
    <w:name w:val="Webové stránky v zápatí"/>
    <w:basedOn w:val="Normln"/>
    <w:link w:val="WebovstrnkyvzpatChar"/>
    <w:rsid w:val="009B55A5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Aptos" w:hAnsi="Montserrat"/>
      <w:b/>
      <w:color w:val="173271"/>
      <w:sz w:val="28"/>
      <w:szCs w:val="28"/>
    </w:rPr>
  </w:style>
  <w:style w:type="character" w:customStyle="1" w:styleId="WebovstrnkyvzpatChar">
    <w:name w:val="Webové stránky v zápatí Char"/>
    <w:link w:val="Webovstrnkyvzpat"/>
    <w:rsid w:val="009B55A5"/>
    <w:rPr>
      <w:rFonts w:ascii="Montserrat" w:eastAsia="Aptos" w:hAnsi="Montserrat" w:cs="Times New Roman"/>
      <w:b/>
      <w:color w:val="173271"/>
      <w:sz w:val="28"/>
      <w:szCs w:val="28"/>
      <w:lang w:eastAsia="en-US"/>
    </w:rPr>
  </w:style>
  <w:style w:type="paragraph" w:styleId="Zkladntext">
    <w:name w:val="Body Text"/>
    <w:basedOn w:val="Normln"/>
    <w:link w:val="ZkladntextChar"/>
    <w:uiPriority w:val="99"/>
    <w:rsid w:val="00A52129"/>
    <w:pPr>
      <w:spacing w:after="120" w:line="240" w:lineRule="auto"/>
    </w:pPr>
    <w:rPr>
      <w:rFonts w:ascii="Arial" w:eastAsia="Times New Roman" w:hAnsi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52129"/>
    <w:rPr>
      <w:rFonts w:ascii="Arial" w:eastAsia="Times New Roman" w:hAnsi="Arial" w:cs="Times New Roman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B7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osc.cz/projekty/vystupy-iniciativy-eosc-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8A70C-8C09-4780-B566-3FFA9F464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9C09D-D84A-4056-B5C0-16C3ADBAEB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2D53F9-06B5-401C-B667-C7319F41C440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customXml/itemProps4.xml><?xml version="1.0" encoding="utf-8"?>
<ds:datastoreItem xmlns:ds="http://schemas.openxmlformats.org/officeDocument/2006/customXml" ds:itemID="{5DCAC591-4342-494E-80A5-AB7769456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675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Monika Keřková</cp:lastModifiedBy>
  <cp:revision>72</cp:revision>
  <dcterms:created xsi:type="dcterms:W3CDTF">2025-03-02T19:05:00Z</dcterms:created>
  <dcterms:modified xsi:type="dcterms:W3CDTF">2026-01-29T13:42:00Z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